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1" w:type="dxa"/>
        <w:tblInd w:w="-75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698"/>
      </w:tblGrid>
      <w:tr w:rsidR="00316717" w:rsidRPr="00316717" w:rsidTr="003A178A">
        <w:trPr>
          <w:trHeight w:val="514"/>
        </w:trPr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717" w:rsidRPr="00316717" w:rsidRDefault="00316717">
            <w:pPr>
              <w:snapToGrid w:val="0"/>
              <w:spacing w:before="120" w:after="120"/>
              <w:ind w:right="85"/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  <w:bookmarkStart w:id="0" w:name="_GoBack" w:colFirst="1" w:colLast="1"/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ASUNTO:</w:t>
            </w:r>
          </w:p>
        </w:tc>
        <w:tc>
          <w:tcPr>
            <w:tcW w:w="8698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316717" w:rsidRPr="00316717" w:rsidRDefault="00316717" w:rsidP="00316717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>Autorización para erogar recursos presupuestarios previstos en el Decreto de Presupuesto de Egresos de la Federación para el ejercicio fiscal 201</w:t>
            </w:r>
            <w:r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>9</w:t>
            </w:r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 xml:space="preserve">, con cargo a la partida específica de gasto </w:t>
            </w: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(4) (“5”)</w:t>
            </w:r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 xml:space="preserve">, para contratar servicios de </w:t>
            </w: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(6)</w:t>
            </w:r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 xml:space="preserve"> especializada en la realización del proyecto denominado </w:t>
            </w: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(“7")</w:t>
            </w:r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 xml:space="preserve">. </w:t>
            </w:r>
          </w:p>
        </w:tc>
      </w:tr>
      <w:tr w:rsidR="00316717" w:rsidRPr="00316717" w:rsidTr="003A178A">
        <w:trPr>
          <w:trHeight w:val="779"/>
        </w:trPr>
        <w:tc>
          <w:tcPr>
            <w:tcW w:w="184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717" w:rsidRPr="00316717" w:rsidRDefault="00316717">
            <w:pPr>
              <w:snapToGrid w:val="0"/>
              <w:spacing w:before="120" w:after="120"/>
              <w:ind w:right="85"/>
              <w:jc w:val="both"/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</w:pP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OBJETO:</w:t>
            </w:r>
          </w:p>
        </w:tc>
        <w:tc>
          <w:tcPr>
            <w:tcW w:w="8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316717" w:rsidRPr="00316717" w:rsidRDefault="00316717">
            <w:pPr>
              <w:suppressAutoHyphens w:val="0"/>
              <w:jc w:val="both"/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</w:pP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(8)</w:t>
            </w:r>
          </w:p>
        </w:tc>
      </w:tr>
      <w:tr w:rsidR="00316717" w:rsidRPr="00316717" w:rsidTr="003A178A">
        <w:trPr>
          <w:trHeight w:val="957"/>
        </w:trPr>
        <w:tc>
          <w:tcPr>
            <w:tcW w:w="184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717" w:rsidRPr="00316717" w:rsidRDefault="003A178A" w:rsidP="003A178A">
            <w:pPr>
              <w:snapToGrid w:val="0"/>
              <w:spacing w:before="120" w:after="120"/>
              <w:ind w:right="33"/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  <w:r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 xml:space="preserve">FUNDAMENTO </w:t>
            </w:r>
            <w:r w:rsidR="00316717"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JURÍDICO:</w:t>
            </w:r>
          </w:p>
        </w:tc>
        <w:tc>
          <w:tcPr>
            <w:tcW w:w="8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316717" w:rsidRPr="00316717" w:rsidRDefault="00316717" w:rsidP="003A178A">
            <w:pPr>
              <w:pStyle w:val="Default"/>
              <w:jc w:val="both"/>
              <w:rPr>
                <w:rFonts w:ascii="Montserrat" w:hAnsi="Montserrat" w:cs="Arial"/>
                <w:sz w:val="20"/>
                <w:szCs w:val="20"/>
                <w:lang w:val="es-ES" w:eastAsia="es-ES"/>
              </w:rPr>
            </w:pPr>
            <w:r w:rsidRPr="0031671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Artículos </w:t>
            </w:r>
            <w:r w:rsidRPr="00316717"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>62 de la Ley Federal de Presupuesto y Responsabilidad Hacendaria; 19 de la Ley de Adquisiciones, Arrendamientos y Servicios del Sector Público</w:t>
            </w:r>
            <w:r w:rsidR="003A178A"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>;</w:t>
            </w:r>
            <w:r w:rsidRPr="00316717"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 xml:space="preserve"> </w:t>
            </w:r>
            <w:r w:rsidRPr="00316717">
              <w:rPr>
                <w:rFonts w:ascii="Montserrat" w:hAnsi="Montserrat" w:cs="Arial"/>
                <w:b/>
                <w:color w:val="auto"/>
                <w:sz w:val="20"/>
                <w:szCs w:val="20"/>
                <w:lang w:val="es-ES" w:eastAsia="es-ES"/>
              </w:rPr>
              <w:t>(9)</w:t>
            </w:r>
            <w:r w:rsidR="00951739"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>; 7, fracción XVI, 8, fraccio</w:t>
            </w:r>
            <w:r w:rsidRPr="00316717"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>n</w:t>
            </w:r>
            <w:r w:rsidR="00951739"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>es</w:t>
            </w:r>
            <w:r w:rsidRPr="00316717"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 xml:space="preserve"> XVI</w:t>
            </w:r>
            <w:r w:rsidR="00951739"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 xml:space="preserve"> y XXII</w:t>
            </w:r>
            <w:r w:rsidRPr="00316717"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 xml:space="preserve">; </w:t>
            </w:r>
            <w:r w:rsidRPr="00316717">
              <w:rPr>
                <w:rFonts w:ascii="Montserrat" w:hAnsi="Montserrat" w:cs="Arial"/>
                <w:b/>
                <w:color w:val="auto"/>
                <w:sz w:val="20"/>
                <w:szCs w:val="20"/>
                <w:lang w:val="es-ES" w:eastAsia="es-ES"/>
              </w:rPr>
              <w:t>(10)</w:t>
            </w:r>
            <w:r w:rsidR="003A178A"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>; 11, fracció</w:t>
            </w:r>
            <w:r w:rsidRPr="00316717"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 xml:space="preserve">n XV; y </w:t>
            </w:r>
            <w:r w:rsidRPr="00316717">
              <w:rPr>
                <w:rFonts w:ascii="Montserrat" w:hAnsi="Montserrat" w:cs="Arial"/>
                <w:b/>
                <w:color w:val="auto"/>
                <w:sz w:val="20"/>
                <w:szCs w:val="20"/>
                <w:lang w:val="es-ES" w:eastAsia="es-ES"/>
              </w:rPr>
              <w:t>(11)</w:t>
            </w:r>
            <w:r w:rsidRPr="00316717"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 xml:space="preserve"> del Reglamento Interior de la Secretaría de Salud; </w:t>
            </w:r>
            <w:r w:rsidRPr="00316717">
              <w:rPr>
                <w:rFonts w:ascii="Montserrat" w:hAnsi="Montserrat" w:cs="Arial"/>
                <w:b/>
                <w:color w:val="auto"/>
                <w:sz w:val="20"/>
                <w:szCs w:val="20"/>
                <w:lang w:val="es-ES" w:eastAsia="es-ES"/>
              </w:rPr>
              <w:t>(12)</w:t>
            </w:r>
            <w:r w:rsidRPr="00316717"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>;</w:t>
            </w:r>
            <w:r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 xml:space="preserve"> </w:t>
            </w:r>
            <w:r w:rsidRPr="00316717"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>así como el Acuerdo por el que se delega en el Titular de la Subsecretaría de Administración y Finanzas de la Secretaría de Salud la facultad para autorizar las erogaciones por concepto de contratación de servicios de consultorías, asesorías, estudios e investigaciones, que requieran efectuar las unidades administrativas y los órganos desconcentrados de dicha Secretaría, expedido por el Secretario de Salud, publicado en el Diario Oficial de la Federación, el 16 de diciembre de 2011.</w:t>
            </w:r>
            <w:r w:rsidR="003A178A"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 xml:space="preserve"> </w:t>
            </w:r>
            <w:r w:rsidR="003A178A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Conforme al artículo Tercero Transitorio del Decreto </w:t>
            </w:r>
            <w:r w:rsidR="003A178A" w:rsidRP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por el que se reforman, adicionan y derogan diversas disposiciones de la Ley</w:t>
            </w:r>
            <w:r w:rsidR="003A178A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</w:t>
            </w:r>
            <w:r w:rsidR="003A178A" w:rsidRP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Orgánica de la</w:t>
            </w:r>
            <w:r w:rsidR="003A178A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Administración Pública Federal, publicado en el Diario Oficial de la Federación el 30 de noviembre de 2018, t</w:t>
            </w:r>
            <w:r w:rsidR="003A178A" w:rsidRP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odas las referencias que hagan mención al Oficial Mayor de las Secretarías de Estado en</w:t>
            </w:r>
            <w:r w:rsidR="003A178A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</w:t>
            </w:r>
            <w:r w:rsidR="003A178A" w:rsidRP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la normatividad vigente, se entenderán hechas al titular de la Unidad de Administración y Finanzas de las</w:t>
            </w:r>
            <w:r w:rsidR="003A178A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</w:t>
            </w:r>
            <w:r w:rsidR="003A178A" w:rsidRP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respectivas </w:t>
            </w:r>
            <w:r w:rsidR="003A178A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dependencias, o su equivalente.</w:t>
            </w:r>
          </w:p>
        </w:tc>
      </w:tr>
      <w:tr w:rsidR="00316717" w:rsidRPr="00316717" w:rsidTr="003A178A">
        <w:trPr>
          <w:trHeight w:val="957"/>
        </w:trPr>
        <w:tc>
          <w:tcPr>
            <w:tcW w:w="184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717" w:rsidRPr="00316717" w:rsidRDefault="00316717" w:rsidP="003A178A">
            <w:pPr>
              <w:snapToGrid w:val="0"/>
              <w:spacing w:before="120" w:after="120"/>
              <w:ind w:right="-108"/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</w:pP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JUSTIFICACIÓN:</w:t>
            </w:r>
          </w:p>
        </w:tc>
        <w:tc>
          <w:tcPr>
            <w:tcW w:w="8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16717" w:rsidRPr="00316717" w:rsidRDefault="00316717">
            <w:pPr>
              <w:jc w:val="both"/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</w:pPr>
          </w:p>
          <w:p w:rsidR="00316717" w:rsidRDefault="00316717">
            <w:pPr>
              <w:jc w:val="both"/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</w:pPr>
          </w:p>
          <w:p w:rsidR="003D562E" w:rsidRPr="00316717" w:rsidRDefault="003D562E">
            <w:pPr>
              <w:jc w:val="both"/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</w:pPr>
          </w:p>
          <w:p w:rsidR="00316717" w:rsidRPr="00316717" w:rsidRDefault="00316717">
            <w:pPr>
              <w:jc w:val="both"/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(</w:t>
            </w:r>
            <w:r w:rsidR="005B1C1D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13</w:t>
            </w:r>
            <w:r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)</w:t>
            </w:r>
          </w:p>
          <w:p w:rsidR="00D5116F" w:rsidRPr="00316717" w:rsidRDefault="00D5116F">
            <w:pPr>
              <w:jc w:val="both"/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</w:pPr>
          </w:p>
          <w:p w:rsidR="003D562E" w:rsidRPr="00316717" w:rsidRDefault="003D562E">
            <w:pPr>
              <w:jc w:val="both"/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</w:pPr>
          </w:p>
          <w:p w:rsidR="00316717" w:rsidRPr="00316717" w:rsidRDefault="00316717">
            <w:pPr>
              <w:jc w:val="both"/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316717" w:rsidRPr="00316717" w:rsidTr="003A178A">
        <w:trPr>
          <w:trHeight w:val="1221"/>
        </w:trPr>
        <w:tc>
          <w:tcPr>
            <w:tcW w:w="184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717" w:rsidRPr="00316717" w:rsidRDefault="00316717" w:rsidP="003A178A">
            <w:pPr>
              <w:snapToGrid w:val="0"/>
              <w:spacing w:before="120" w:after="120"/>
              <w:ind w:right="-108"/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MONTO Y ACREDITACIÓN:</w:t>
            </w:r>
          </w:p>
        </w:tc>
        <w:tc>
          <w:tcPr>
            <w:tcW w:w="8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16717" w:rsidRPr="00316717" w:rsidRDefault="00316717">
            <w:pPr>
              <w:pStyle w:val="Default"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316717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El monto de recursos presupuestarios respecto de los que se solicita autorización, con cargo a la partida específica de gasto 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(</w:t>
            </w:r>
            <w:r w:rsidR="005B1C1D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14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)</w:t>
            </w:r>
            <w:r w:rsidRPr="00316717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 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(“</w:t>
            </w:r>
            <w:r w:rsidR="005B1C1D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15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")</w:t>
            </w:r>
            <w:r w:rsidRPr="00316717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, del Clasificador por Objeto del Gasto para la Administración Pública Federal, para contratar el servicio especializado que se requiere en el proyecto denominado 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(“</w:t>
            </w:r>
            <w:r w:rsidR="005B1C1D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16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”)</w:t>
            </w:r>
            <w:r w:rsidRPr="00316717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, asciende a la cantidad de hasta </w:t>
            </w:r>
            <w:r w:rsidRPr="003A178A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$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(</w:t>
            </w:r>
            <w:r w:rsidR="005B1C1D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17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)</w:t>
            </w:r>
            <w:r w:rsidRPr="003A178A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 xml:space="preserve"> (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(</w:t>
            </w:r>
            <w:r w:rsidR="005B1C1D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18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)</w:t>
            </w:r>
            <w:r w:rsidRPr="003A178A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 xml:space="preserve"> pesos 00/100 M.N.)</w:t>
            </w:r>
            <w:r w:rsidRPr="0031671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,</w:t>
            </w:r>
            <w:r w:rsidRPr="00316717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 </w:t>
            </w:r>
            <w:r w:rsidR="003A178A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incluido el </w:t>
            </w:r>
            <w:r w:rsidRPr="00316717">
              <w:rPr>
                <w:rFonts w:ascii="Montserrat" w:hAnsi="Montserrat" w:cs="Arial"/>
                <w:sz w:val="20"/>
                <w:szCs w:val="20"/>
                <w:lang w:eastAsia="es-ES"/>
              </w:rPr>
              <w:t>Impuesto al Valor Agregado</w:t>
            </w:r>
            <w:r w:rsidR="003A178A">
              <w:rPr>
                <w:rFonts w:ascii="Montserrat" w:hAnsi="Montserrat" w:cs="Arial"/>
                <w:sz w:val="20"/>
                <w:szCs w:val="20"/>
                <w:lang w:eastAsia="es-ES"/>
              </w:rPr>
              <w:t>.</w:t>
            </w:r>
          </w:p>
          <w:p w:rsidR="00316717" w:rsidRPr="00316717" w:rsidRDefault="00316717">
            <w:pPr>
              <w:pStyle w:val="Sinespaciado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:rsidR="00316717" w:rsidRPr="00316717" w:rsidRDefault="00316717" w:rsidP="00951739">
            <w:pPr>
              <w:pStyle w:val="Sinespaciado"/>
              <w:jc w:val="both"/>
              <w:rPr>
                <w:rFonts w:ascii="Montserrat" w:hAnsi="Montserrat" w:cs="Arial"/>
                <w:sz w:val="20"/>
                <w:szCs w:val="20"/>
                <w:lang w:val="es-ES" w:eastAsia="es-ES"/>
              </w:rPr>
            </w:pPr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>Por lo anterior, la</w:t>
            </w:r>
            <w:r w:rsidRPr="00316717">
              <w:rPr>
                <w:rFonts w:ascii="Montserrat" w:hAnsi="Montserrat" w:cs="Arial"/>
                <w:sz w:val="20"/>
                <w:szCs w:val="20"/>
                <w:lang w:val="es-ES"/>
              </w:rPr>
              <w:t xml:space="preserve"> </w:t>
            </w: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(</w:t>
            </w:r>
            <w:r w:rsidR="005B1C1D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19</w:t>
            </w: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)</w:t>
            </w:r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 xml:space="preserve"> manifiesta que cuenta con la suficiencia presupuestaria que se requiere para cubrir el monto de los recursos de cuya erogación solicita autorización y que </w:t>
            </w:r>
            <w:r w:rsidR="00951739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>pondrá</w:t>
            </w:r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 xml:space="preserve"> a disposición, de la Dirección Genera</w:t>
            </w:r>
            <w:r w:rsidR="00D32D9F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 xml:space="preserve">l de Programación </w:t>
            </w:r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 xml:space="preserve">y Presupuesto, en los </w:t>
            </w:r>
            <w:r w:rsidR="00951739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>siguientes</w:t>
            </w:r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 xml:space="preserve"> quince días naturales, contados a partir de la solicitud de pago, los recursos presupuestarios que representen economías en la contratación del servicio; asimismo, que el soporte documental que motiva y fundamenta la presente petición se encuentra en poder de dicha </w:t>
            </w: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(</w:t>
            </w:r>
            <w:r w:rsidR="005B1C1D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20</w:t>
            </w: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)</w:t>
            </w:r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>.</w:t>
            </w:r>
          </w:p>
        </w:tc>
      </w:tr>
      <w:tr w:rsidR="00316717" w:rsidRPr="00316717" w:rsidTr="00235EED">
        <w:trPr>
          <w:trHeight w:val="780"/>
        </w:trPr>
        <w:tc>
          <w:tcPr>
            <w:tcW w:w="184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717" w:rsidRPr="00316717" w:rsidRDefault="00316717" w:rsidP="003A178A">
            <w:pPr>
              <w:snapToGrid w:val="0"/>
              <w:spacing w:before="120" w:after="120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ES"/>
              </w:rPr>
            </w:pPr>
            <w:r w:rsidRPr="00316717">
              <w:rPr>
                <w:rFonts w:ascii="Montserrat" w:eastAsia="Times New Roman" w:hAnsi="Montserrat" w:cs="Arial"/>
                <w:b/>
                <w:sz w:val="18"/>
                <w:szCs w:val="18"/>
                <w:lang w:eastAsia="es-ES"/>
              </w:rPr>
              <w:t>PERIODO DE CONTRATACIÓN:</w:t>
            </w:r>
          </w:p>
        </w:tc>
        <w:tc>
          <w:tcPr>
            <w:tcW w:w="8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316717" w:rsidRPr="00316717" w:rsidRDefault="00316717" w:rsidP="005B1C1D">
            <w:pPr>
              <w:pStyle w:val="NormalWeb"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316717">
              <w:rPr>
                <w:rFonts w:ascii="Montserrat" w:hAnsi="Montserrat" w:cs="Arial"/>
                <w:b/>
                <w:sz w:val="20"/>
                <w:szCs w:val="20"/>
              </w:rPr>
              <w:t>(</w:t>
            </w:r>
            <w:r w:rsidR="005B1C1D">
              <w:rPr>
                <w:rFonts w:ascii="Montserrat" w:hAnsi="Montserrat" w:cs="Arial"/>
                <w:b/>
                <w:sz w:val="20"/>
                <w:szCs w:val="20"/>
              </w:rPr>
              <w:t>21</w:t>
            </w:r>
            <w:r w:rsidRPr="00316717">
              <w:rPr>
                <w:rFonts w:ascii="Montserrat" w:hAnsi="Montserrat" w:cs="Arial"/>
                <w:b/>
                <w:sz w:val="20"/>
                <w:szCs w:val="20"/>
              </w:rPr>
              <w:t>)</w:t>
            </w:r>
            <w:r w:rsidRPr="00316717">
              <w:rPr>
                <w:rFonts w:ascii="Montserrat" w:hAnsi="Montserrat" w:cs="Arial"/>
                <w:sz w:val="20"/>
                <w:szCs w:val="20"/>
              </w:rPr>
              <w:t>.</w:t>
            </w:r>
          </w:p>
        </w:tc>
      </w:tr>
      <w:tr w:rsidR="00316717" w:rsidRPr="00316717" w:rsidTr="003A178A">
        <w:trPr>
          <w:trHeight w:val="532"/>
        </w:trPr>
        <w:tc>
          <w:tcPr>
            <w:tcW w:w="184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717" w:rsidRPr="00316717" w:rsidRDefault="00316717">
            <w:pPr>
              <w:pStyle w:val="NormalWeb"/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  <w:r w:rsidRPr="00316717">
              <w:rPr>
                <w:rFonts w:ascii="Montserrat" w:hAnsi="Montserrat" w:cs="Arial"/>
                <w:b/>
                <w:sz w:val="20"/>
                <w:szCs w:val="20"/>
              </w:rPr>
              <w:t>BENEFICIO:</w:t>
            </w:r>
          </w:p>
        </w:tc>
        <w:tc>
          <w:tcPr>
            <w:tcW w:w="8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16717" w:rsidRPr="00316717" w:rsidRDefault="00316717">
            <w:pPr>
              <w:pStyle w:val="Default"/>
              <w:jc w:val="both"/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</w:pPr>
          </w:p>
          <w:p w:rsidR="00316717" w:rsidRPr="00316717" w:rsidRDefault="00316717">
            <w:pPr>
              <w:pStyle w:val="Default"/>
              <w:jc w:val="both"/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</w:pP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(</w:t>
            </w:r>
            <w:r w:rsidR="005B1C1D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22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)</w:t>
            </w:r>
          </w:p>
          <w:p w:rsidR="00316717" w:rsidRPr="00316717" w:rsidRDefault="00316717">
            <w:pPr>
              <w:pStyle w:val="Default"/>
              <w:jc w:val="both"/>
              <w:rPr>
                <w:rFonts w:ascii="Montserrat" w:hAnsi="Montserrat" w:cs="Arial"/>
                <w:b/>
                <w:color w:val="auto"/>
                <w:sz w:val="20"/>
                <w:szCs w:val="20"/>
                <w:lang w:val="es-ES" w:eastAsia="es-ES"/>
              </w:rPr>
            </w:pPr>
          </w:p>
        </w:tc>
      </w:tr>
      <w:tr w:rsidR="00316717" w:rsidRPr="00316717" w:rsidTr="003A178A">
        <w:trPr>
          <w:trHeight w:val="532"/>
        </w:trPr>
        <w:tc>
          <w:tcPr>
            <w:tcW w:w="184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717" w:rsidRPr="00316717" w:rsidRDefault="00316717">
            <w:pPr>
              <w:pStyle w:val="NormalWeb"/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  <w:r w:rsidRPr="00316717">
              <w:rPr>
                <w:rFonts w:ascii="Montserrat" w:hAnsi="Montserrat" w:cs="Arial"/>
                <w:b/>
                <w:sz w:val="20"/>
                <w:szCs w:val="20"/>
              </w:rPr>
              <w:lastRenderedPageBreak/>
              <w:t>ACUERDO:</w:t>
            </w:r>
          </w:p>
        </w:tc>
        <w:tc>
          <w:tcPr>
            <w:tcW w:w="8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316717" w:rsidRPr="00316717" w:rsidRDefault="00316717" w:rsidP="00951739">
            <w:pPr>
              <w:pStyle w:val="Default"/>
              <w:jc w:val="both"/>
              <w:rPr>
                <w:rFonts w:ascii="Montserrat" w:hAnsi="Montserrat"/>
                <w:bCs/>
                <w:sz w:val="20"/>
                <w:szCs w:val="20"/>
                <w:lang w:val="es-ES" w:eastAsia="es-ES"/>
              </w:rPr>
            </w:pPr>
            <w:r w:rsidRPr="00316717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Con fundamento en los </w:t>
            </w:r>
            <w:r w:rsidRPr="0031671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artículos 62 de la Ley Federal de Presupuesto y Responsabilidad Hacendaria; 19 de la Ley de Adquisiciones, Arrendamientos y Servicios del Sector Público; 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(2</w:t>
            </w:r>
            <w:r w:rsidR="005B1C1D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3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)</w:t>
            </w:r>
            <w:r w:rsidRPr="0031671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; </w:t>
            </w:r>
            <w:r w:rsidRPr="00316717"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>7, fracción XVI,</w:t>
            </w:r>
            <w:r w:rsidRPr="0031671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8, fracci</w:t>
            </w:r>
            <w:r w:rsidR="00951739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ones</w:t>
            </w:r>
            <w:r w:rsidRPr="0031671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XVI</w:t>
            </w:r>
            <w:r w:rsidR="00951739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y XXII</w:t>
            </w:r>
            <w:r w:rsidRPr="0031671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; 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(2</w:t>
            </w:r>
            <w:r w:rsidR="005B1C1D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4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)</w:t>
            </w:r>
            <w:r w:rsidR="003D562E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, 11, fracción X</w:t>
            </w:r>
            <w:r w:rsidRPr="0031671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V; y 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(2</w:t>
            </w:r>
            <w:r w:rsidR="005B1C1D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5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)</w:t>
            </w:r>
            <w:r w:rsidRPr="0031671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del Reglamento Interior de la Secretaría de Salud; 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(</w:t>
            </w:r>
            <w:r w:rsidR="005B1C1D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26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)</w:t>
            </w:r>
            <w:r w:rsidRPr="0031671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;</w:t>
            </w:r>
            <w:r w:rsidR="005B1C1D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</w:t>
            </w:r>
            <w:r w:rsidRPr="0031671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así como </w:t>
            </w:r>
            <w:r w:rsidR="003D562E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en </w:t>
            </w:r>
            <w:r w:rsidRPr="0031671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el “Acuerdo por el que se delega en el Titular de la Subsecretaría de Administración y Finanzas de la Secretaría de Salud la facultad para autorizar las erogaciones por concepto de contratación de servicios de consultorías, asesorías, estudios e investigaciones, que requieran efectuar las unidades administrativas y los órganos desconcentrados de dicha Secretaría”, </w:t>
            </w:r>
            <w:r w:rsidR="003D562E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emitido</w:t>
            </w:r>
            <w:r w:rsidRPr="0031671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por el Secretario de Salud, publicado en el Diario Oficial de la Federación el 16 de diciembre de 2011, </w:t>
            </w:r>
            <w:r w:rsidR="003D562E">
              <w:rPr>
                <w:rFonts w:ascii="Montserrat" w:hAnsi="Montserrat" w:cs="Arial"/>
                <w:sz w:val="20"/>
                <w:szCs w:val="20"/>
                <w:lang w:eastAsia="es-ES"/>
              </w:rPr>
              <w:t>y en e</w:t>
            </w:r>
            <w:r w:rsidR="003D562E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l artículo Tercero Transitorio del Decreto </w:t>
            </w:r>
            <w:r w:rsidR="003D562E" w:rsidRP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por el que se reforman, adicionan y derogan diversas disposiciones de la Ley</w:t>
            </w:r>
            <w:r w:rsidR="003D562E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</w:t>
            </w:r>
            <w:r w:rsidR="003D562E" w:rsidRP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Orgánica de la</w:t>
            </w:r>
            <w:r w:rsidR="003D562E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Administración Pública Federal, publicado en el Diario Oficial de la Federación el 30 de noviembre de 2018, el cual señala que t</w:t>
            </w:r>
            <w:r w:rsidR="003D562E" w:rsidRP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odas las referencias que hagan mención al Oficial Mayor de las Secretarías de Estado en</w:t>
            </w:r>
            <w:r w:rsidR="003D562E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</w:t>
            </w:r>
            <w:r w:rsidR="003D562E" w:rsidRP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la normatividad vigente, se entenderán hechas al titular de la Unidad de Administración y Finanzas de las</w:t>
            </w:r>
            <w:r w:rsidR="003D562E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</w:t>
            </w:r>
            <w:r w:rsidR="003D562E" w:rsidRP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respectivas </w:t>
            </w:r>
            <w:r w:rsidR="003D562E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dependencias, o su equivalente; </w:t>
            </w:r>
            <w:r w:rsidRPr="00951739">
              <w:rPr>
                <w:rFonts w:ascii="Montserrat SemiBold" w:hAnsi="Montserrat SemiBold" w:cs="Arial"/>
                <w:sz w:val="20"/>
                <w:szCs w:val="20"/>
                <w:lang w:val="es-ES" w:eastAsia="es-ES"/>
              </w:rPr>
              <w:t>se autoriza</w:t>
            </w:r>
            <w:r w:rsidRPr="0031671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a la 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(</w:t>
            </w:r>
            <w:r w:rsidR="005B1C1D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27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)</w:t>
            </w:r>
            <w:r w:rsidRPr="0031671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</w:t>
            </w:r>
            <w:r w:rsidR="00951739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a</w:t>
            </w:r>
            <w:r w:rsidRPr="0031671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erogar </w:t>
            </w:r>
            <w:r w:rsidRPr="00316717">
              <w:rPr>
                <w:rFonts w:ascii="Montserrat" w:hAnsi="Montserrat"/>
                <w:bCs/>
                <w:sz w:val="20"/>
                <w:szCs w:val="20"/>
                <w:lang w:val="es-ES" w:eastAsia="es-ES"/>
              </w:rPr>
              <w:t>recursos presupuestarios previstos en el Decreto de Presupuesto de Egresos de la Federación para el ejercicio fiscal 201</w:t>
            </w:r>
            <w:r w:rsidR="003D562E">
              <w:rPr>
                <w:rFonts w:ascii="Montserrat" w:hAnsi="Montserrat"/>
                <w:bCs/>
                <w:sz w:val="20"/>
                <w:szCs w:val="20"/>
                <w:lang w:val="es-ES" w:eastAsia="es-ES"/>
              </w:rPr>
              <w:t>9</w:t>
            </w:r>
            <w:r w:rsidRPr="00316717">
              <w:rPr>
                <w:rFonts w:ascii="Montserrat" w:hAnsi="Montserrat"/>
                <w:bCs/>
                <w:sz w:val="20"/>
                <w:szCs w:val="20"/>
                <w:lang w:val="es-ES" w:eastAsia="es-ES"/>
              </w:rPr>
              <w:t>, con cargo a la partida específica de gasto</w:t>
            </w:r>
            <w:r w:rsidRPr="00316717">
              <w:rPr>
                <w:rFonts w:ascii="Montserrat" w:hAnsi="Montserrat"/>
                <w:sz w:val="20"/>
                <w:szCs w:val="20"/>
                <w:lang w:val="es-ES"/>
              </w:rPr>
              <w:t xml:space="preserve"> </w:t>
            </w:r>
            <w:r w:rsidRPr="00316717">
              <w:rPr>
                <w:rFonts w:ascii="Montserrat" w:hAnsi="Montserrat"/>
                <w:b/>
                <w:sz w:val="20"/>
                <w:szCs w:val="20"/>
              </w:rPr>
              <w:t>(</w:t>
            </w:r>
            <w:r w:rsidR="005B1C1D">
              <w:rPr>
                <w:rFonts w:ascii="Montserrat" w:hAnsi="Montserrat"/>
                <w:b/>
                <w:sz w:val="20"/>
                <w:szCs w:val="20"/>
              </w:rPr>
              <w:t>28</w:t>
            </w:r>
            <w:r w:rsidRPr="00316717">
              <w:rPr>
                <w:rFonts w:ascii="Montserrat" w:hAnsi="Montserrat"/>
                <w:b/>
                <w:sz w:val="20"/>
                <w:szCs w:val="20"/>
              </w:rPr>
              <w:t>)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 xml:space="preserve"> ("</w:t>
            </w:r>
            <w:r w:rsidR="005B1C1D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29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”)</w:t>
            </w:r>
            <w:r w:rsidRPr="003A178A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, </w:t>
            </w:r>
            <w:r w:rsidRPr="00316717">
              <w:rPr>
                <w:rFonts w:ascii="Montserrat" w:hAnsi="Montserrat"/>
                <w:bCs/>
                <w:sz w:val="20"/>
                <w:szCs w:val="20"/>
                <w:lang w:val="es-ES" w:eastAsia="es-ES"/>
              </w:rPr>
              <w:t>del Clasificador por Objeto del Gasto para la Administración Pública Federal, hasta por un monto de</w:t>
            </w:r>
            <w:r w:rsidRPr="00316717">
              <w:rPr>
                <w:rFonts w:ascii="Montserrat" w:hAnsi="Montserrat"/>
                <w:sz w:val="20"/>
                <w:szCs w:val="20"/>
                <w:lang w:val="es-ES"/>
              </w:rPr>
              <w:t xml:space="preserve"> </w:t>
            </w:r>
            <w:r w:rsidRPr="00316717">
              <w:rPr>
                <w:rFonts w:ascii="Montserrat" w:hAnsi="Montserrat"/>
                <w:b/>
                <w:bCs/>
                <w:sz w:val="20"/>
                <w:szCs w:val="20"/>
                <w:lang w:val="es-ES" w:eastAsia="es-ES"/>
              </w:rPr>
              <w:t>$(3</w:t>
            </w:r>
            <w:r w:rsidR="005B1C1D">
              <w:rPr>
                <w:rFonts w:ascii="Montserrat" w:hAnsi="Montserrat"/>
                <w:b/>
                <w:bCs/>
                <w:sz w:val="20"/>
                <w:szCs w:val="20"/>
                <w:lang w:val="es-ES" w:eastAsia="es-ES"/>
              </w:rPr>
              <w:t>0</w:t>
            </w:r>
            <w:r w:rsidRPr="00316717">
              <w:rPr>
                <w:rFonts w:ascii="Montserrat" w:hAnsi="Montserrat"/>
                <w:b/>
                <w:bCs/>
                <w:sz w:val="20"/>
                <w:szCs w:val="20"/>
                <w:lang w:val="es-ES" w:eastAsia="es-ES"/>
              </w:rPr>
              <w:t>) ((3</w:t>
            </w:r>
            <w:r w:rsidR="005B1C1D">
              <w:rPr>
                <w:rFonts w:ascii="Montserrat" w:hAnsi="Montserrat"/>
                <w:b/>
                <w:bCs/>
                <w:sz w:val="20"/>
                <w:szCs w:val="20"/>
                <w:lang w:val="es-ES" w:eastAsia="es-ES"/>
              </w:rPr>
              <w:t>1</w:t>
            </w:r>
            <w:r w:rsidRPr="00316717">
              <w:rPr>
                <w:rFonts w:ascii="Montserrat" w:hAnsi="Montserrat"/>
                <w:b/>
                <w:bCs/>
                <w:sz w:val="20"/>
                <w:szCs w:val="20"/>
                <w:lang w:val="es-ES" w:eastAsia="es-ES"/>
              </w:rPr>
              <w:t>) 00/100 M.N.)</w:t>
            </w:r>
            <w:r w:rsidRPr="003A178A">
              <w:rPr>
                <w:rFonts w:ascii="Montserrat" w:hAnsi="Montserrat"/>
                <w:bCs/>
                <w:sz w:val="20"/>
                <w:szCs w:val="20"/>
                <w:lang w:val="es-ES" w:eastAsia="es-ES"/>
              </w:rPr>
              <w:t xml:space="preserve">, </w:t>
            </w:r>
            <w:r w:rsidR="003A178A">
              <w:rPr>
                <w:rFonts w:ascii="Montserrat" w:hAnsi="Montserrat"/>
                <w:bCs/>
                <w:sz w:val="20"/>
                <w:szCs w:val="20"/>
                <w:lang w:val="es-ES" w:eastAsia="es-ES"/>
              </w:rPr>
              <w:t xml:space="preserve">incluido el </w:t>
            </w:r>
            <w:r w:rsidRPr="00316717">
              <w:rPr>
                <w:rFonts w:ascii="Montserrat" w:hAnsi="Montserrat"/>
                <w:bCs/>
                <w:sz w:val="20"/>
                <w:szCs w:val="20"/>
                <w:lang w:val="es-ES" w:eastAsia="es-ES"/>
              </w:rPr>
              <w:t>Impuesto al Valor Agregado,</w:t>
            </w:r>
            <w:r w:rsidRPr="003A178A">
              <w:rPr>
                <w:rFonts w:ascii="Montserrat" w:hAnsi="Montserrat"/>
                <w:bCs/>
                <w:sz w:val="20"/>
                <w:szCs w:val="20"/>
                <w:lang w:val="es-ES" w:eastAsia="es-ES"/>
              </w:rPr>
              <w:t xml:space="preserve"> </w:t>
            </w:r>
            <w:r w:rsidRPr="00316717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para la contratación de los servicios de 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(</w:t>
            </w:r>
            <w:r w:rsidR="005B1C1D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32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)</w:t>
            </w:r>
            <w:r w:rsidRPr="00316717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 especializada que se requieren en el proyecto denominado 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(“</w:t>
            </w:r>
            <w:r w:rsidR="005B1C1D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33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”)</w:t>
            </w:r>
            <w:r w:rsidRPr="00316717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; </w:t>
            </w:r>
            <w:r w:rsidRPr="00316717">
              <w:rPr>
                <w:rFonts w:ascii="Montserrat" w:hAnsi="Montserrat"/>
                <w:bCs/>
                <w:sz w:val="20"/>
                <w:szCs w:val="20"/>
                <w:lang w:val="es-ES" w:eastAsia="es-ES"/>
              </w:rPr>
              <w:t xml:space="preserve">en el entendido de que la citada </w:t>
            </w:r>
            <w:r w:rsidRPr="00316717">
              <w:rPr>
                <w:rFonts w:ascii="Montserrat" w:hAnsi="Montserrat"/>
                <w:b/>
                <w:bCs/>
                <w:sz w:val="20"/>
                <w:szCs w:val="20"/>
                <w:lang w:val="es-ES" w:eastAsia="es-ES"/>
              </w:rPr>
              <w:t>(</w:t>
            </w:r>
            <w:r w:rsidR="005B1C1D">
              <w:rPr>
                <w:rFonts w:ascii="Montserrat" w:hAnsi="Montserrat"/>
                <w:b/>
                <w:bCs/>
                <w:sz w:val="20"/>
                <w:szCs w:val="20"/>
                <w:lang w:val="es-ES" w:eastAsia="es-ES"/>
              </w:rPr>
              <w:t>34</w:t>
            </w:r>
            <w:r w:rsidRPr="00316717">
              <w:rPr>
                <w:rFonts w:ascii="Montserrat" w:hAnsi="Montserrat"/>
                <w:b/>
                <w:bCs/>
                <w:sz w:val="20"/>
                <w:szCs w:val="20"/>
                <w:lang w:val="es-ES" w:eastAsia="es-ES"/>
              </w:rPr>
              <w:t>)</w:t>
            </w:r>
            <w:r w:rsidRPr="00316717">
              <w:rPr>
                <w:rFonts w:ascii="Montserrat" w:hAnsi="Montserrat"/>
                <w:bCs/>
                <w:sz w:val="20"/>
                <w:szCs w:val="20"/>
                <w:lang w:val="es-ES" w:eastAsia="es-ES"/>
              </w:rPr>
              <w:t>, en su calidad de ejecutora del gasto de los recursos autorizados, es la única responsable de cumplir puntualmente con todos y cada uno de los trámites y requisitos que establece la normatividad aplicable a la contratación de este tipo de servicios, en específico los previstos en los artículos 62 de la Ley Federal de Presupuesto y Responsabilidad Hacendaria y 19 de la Ley de Adquisiciones, Arrendamientos y Servicios del Sector Público; así como respecto de la pertinencia del servicio, alcances, términos, cost</w:t>
            </w:r>
            <w:r w:rsidR="00951739">
              <w:rPr>
                <w:rFonts w:ascii="Montserrat" w:hAnsi="Montserrat"/>
                <w:bCs/>
                <w:sz w:val="20"/>
                <w:szCs w:val="20"/>
                <w:lang w:val="es-ES" w:eastAsia="es-ES"/>
              </w:rPr>
              <w:t>os, tipo y modo de contratación;</w:t>
            </w:r>
            <w:r w:rsidRPr="00316717">
              <w:rPr>
                <w:rFonts w:ascii="Montserrat" w:hAnsi="Montserrat"/>
                <w:bCs/>
                <w:sz w:val="20"/>
                <w:szCs w:val="20"/>
                <w:lang w:val="es-ES" w:eastAsia="es-ES"/>
              </w:rPr>
              <w:t xml:space="preserve"> seguimiento, validación y pago del servicio referido; y sin menoscabo de que la misma deberá llevar a cabo el procedimiento de contratación respectivo, que le garantice las mejores condiciones en cuanto a precio, calidad, financiamiento, oportunidad y demás circunstancias pertinentes.</w:t>
            </w:r>
          </w:p>
        </w:tc>
      </w:tr>
      <w:tr w:rsidR="00316717" w:rsidRPr="00316717" w:rsidTr="003D562E">
        <w:trPr>
          <w:trHeight w:val="3832"/>
        </w:trPr>
        <w:tc>
          <w:tcPr>
            <w:tcW w:w="10541" w:type="dxa"/>
            <w:gridSpan w:val="2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F039F" w:rsidRPr="002F039F" w:rsidRDefault="002F039F">
            <w:pPr>
              <w:rPr>
                <w:sz w:val="10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57"/>
              <w:gridCol w:w="5158"/>
            </w:tblGrid>
            <w:tr w:rsidR="002F039F" w:rsidTr="002F039F">
              <w:tc>
                <w:tcPr>
                  <w:tcW w:w="10315" w:type="dxa"/>
                  <w:gridSpan w:val="2"/>
                  <w:vAlign w:val="center"/>
                </w:tcPr>
                <w:p w:rsidR="002F039F" w:rsidRPr="002F039F" w:rsidRDefault="002F039F" w:rsidP="002F039F">
                  <w:pPr>
                    <w:jc w:val="center"/>
                    <w:rPr>
                      <w:rFonts w:ascii="Montserrat" w:hAnsi="Montserrat"/>
                      <w:b/>
                    </w:rPr>
                  </w:pPr>
                  <w:r w:rsidRPr="002F039F">
                    <w:rPr>
                      <w:rFonts w:ascii="Montserrat" w:hAnsi="Montserrat"/>
                      <w:b/>
                    </w:rPr>
                    <w:t>Responsable del Ejercicio del Gasto</w:t>
                  </w:r>
                </w:p>
              </w:tc>
            </w:tr>
            <w:tr w:rsidR="002F039F" w:rsidTr="002F039F">
              <w:tc>
                <w:tcPr>
                  <w:tcW w:w="10315" w:type="dxa"/>
                  <w:gridSpan w:val="2"/>
                  <w:vAlign w:val="center"/>
                </w:tcPr>
                <w:p w:rsidR="002F039F" w:rsidRPr="002F039F" w:rsidRDefault="002F039F" w:rsidP="002F039F">
                  <w:pPr>
                    <w:jc w:val="center"/>
                    <w:rPr>
                      <w:rFonts w:ascii="Montserrat" w:hAnsi="Montserrat"/>
                    </w:rPr>
                  </w:pPr>
                </w:p>
                <w:p w:rsidR="002F039F" w:rsidRDefault="002F039F" w:rsidP="002F039F">
                  <w:pPr>
                    <w:jc w:val="center"/>
                    <w:rPr>
                      <w:rFonts w:ascii="Montserrat" w:hAnsi="Montserrat"/>
                    </w:rPr>
                  </w:pPr>
                </w:p>
                <w:p w:rsidR="002F039F" w:rsidRPr="002F039F" w:rsidRDefault="002F039F" w:rsidP="002F039F">
                  <w:pPr>
                    <w:jc w:val="center"/>
                    <w:rPr>
                      <w:rFonts w:ascii="Montserrat" w:hAnsi="Montserrat"/>
                    </w:rPr>
                  </w:pPr>
                </w:p>
                <w:p w:rsidR="002F039F" w:rsidRPr="002F039F" w:rsidRDefault="002F039F" w:rsidP="002F039F">
                  <w:pPr>
                    <w:jc w:val="center"/>
                    <w:rPr>
                      <w:rFonts w:ascii="Montserrat" w:hAnsi="Montserrat"/>
                    </w:rPr>
                  </w:pPr>
                  <w:r w:rsidRPr="002F039F">
                    <w:rPr>
                      <w:rFonts w:ascii="Montserrat" w:hAnsi="Montserrat"/>
                      <w:noProof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2115819</wp:posOffset>
                            </wp:positionH>
                            <wp:positionV relativeFrom="paragraph">
                              <wp:posOffset>118110</wp:posOffset>
                            </wp:positionV>
                            <wp:extent cx="2314575" cy="9525"/>
                            <wp:effectExtent l="0" t="0" r="28575" b="28575"/>
                            <wp:wrapNone/>
                            <wp:docPr id="4" name="Conector recto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14575" cy="95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0016485D" id="Conector rec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6pt,9.3pt" to="348.8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:rsidR="002F039F" w:rsidRPr="002F039F" w:rsidRDefault="002F039F" w:rsidP="002F039F">
                  <w:pPr>
                    <w:jc w:val="center"/>
                    <w:rPr>
                      <w:rFonts w:ascii="Montserrat" w:hAnsi="Montserrat"/>
                      <w:b/>
                      <w:sz w:val="20"/>
                    </w:rPr>
                  </w:pPr>
                  <w:r w:rsidRPr="002F039F">
                    <w:rPr>
                      <w:rFonts w:ascii="Montserrat" w:hAnsi="Montserrat"/>
                      <w:b/>
                      <w:sz w:val="20"/>
                    </w:rPr>
                    <w:t>(</w:t>
                  </w:r>
                  <w:r w:rsidR="00186B7E">
                    <w:rPr>
                      <w:rFonts w:ascii="Montserrat" w:hAnsi="Montserrat"/>
                      <w:b/>
                      <w:sz w:val="20"/>
                    </w:rPr>
                    <w:t>35</w:t>
                  </w:r>
                  <w:r w:rsidRPr="002F039F">
                    <w:rPr>
                      <w:rFonts w:ascii="Montserrat" w:hAnsi="Montserrat"/>
                      <w:b/>
                      <w:sz w:val="20"/>
                    </w:rPr>
                    <w:t>)</w:t>
                  </w:r>
                </w:p>
                <w:p w:rsidR="002F039F" w:rsidRPr="002F039F" w:rsidRDefault="002F039F" w:rsidP="00186B7E">
                  <w:pPr>
                    <w:jc w:val="center"/>
                    <w:rPr>
                      <w:rFonts w:ascii="Montserrat" w:hAnsi="Montserrat"/>
                    </w:rPr>
                  </w:pPr>
                  <w:r w:rsidRPr="002F039F">
                    <w:rPr>
                      <w:rFonts w:ascii="Montserrat" w:hAnsi="Montserrat"/>
                      <w:b/>
                      <w:sz w:val="20"/>
                    </w:rPr>
                    <w:t>(</w:t>
                  </w:r>
                  <w:r w:rsidR="00186B7E">
                    <w:rPr>
                      <w:rFonts w:ascii="Montserrat" w:hAnsi="Montserrat"/>
                      <w:b/>
                      <w:sz w:val="20"/>
                    </w:rPr>
                    <w:t>36</w:t>
                  </w:r>
                  <w:r w:rsidRPr="002F039F">
                    <w:rPr>
                      <w:rFonts w:ascii="Montserrat" w:hAnsi="Montserrat"/>
                      <w:b/>
                      <w:sz w:val="20"/>
                    </w:rPr>
                    <w:t>)</w:t>
                  </w:r>
                </w:p>
              </w:tc>
            </w:tr>
            <w:tr w:rsidR="002F039F" w:rsidTr="002B7B3A">
              <w:tc>
                <w:tcPr>
                  <w:tcW w:w="10315" w:type="dxa"/>
                  <w:gridSpan w:val="2"/>
                </w:tcPr>
                <w:p w:rsidR="002F039F" w:rsidRPr="002F039F" w:rsidRDefault="002F039F" w:rsidP="002F039F">
                  <w:pPr>
                    <w:jc w:val="center"/>
                    <w:rPr>
                      <w:rFonts w:ascii="Montserrat" w:hAnsi="Montserrat"/>
                      <w:b/>
                    </w:rPr>
                  </w:pPr>
                  <w:r w:rsidRPr="002F039F">
                    <w:rPr>
                      <w:rFonts w:ascii="Montserrat" w:hAnsi="Montserrat"/>
                      <w:b/>
                    </w:rPr>
                    <w:t>Autoriza</w:t>
                  </w:r>
                </w:p>
              </w:tc>
            </w:tr>
            <w:tr w:rsidR="002F039F" w:rsidTr="003D562E">
              <w:trPr>
                <w:trHeight w:val="1715"/>
              </w:trPr>
              <w:tc>
                <w:tcPr>
                  <w:tcW w:w="5157" w:type="dxa"/>
                </w:tcPr>
                <w:p w:rsidR="002F039F" w:rsidRPr="002F039F" w:rsidRDefault="002F039F">
                  <w:pPr>
                    <w:rPr>
                      <w:rFonts w:ascii="Montserrat" w:hAnsi="Montserrat"/>
                      <w:sz w:val="19"/>
                      <w:szCs w:val="19"/>
                    </w:rPr>
                  </w:pPr>
                </w:p>
                <w:p w:rsidR="002F039F" w:rsidRPr="002F039F" w:rsidRDefault="002F039F">
                  <w:pPr>
                    <w:rPr>
                      <w:rFonts w:ascii="Montserrat" w:hAnsi="Montserrat"/>
                      <w:sz w:val="19"/>
                      <w:szCs w:val="19"/>
                    </w:rPr>
                  </w:pPr>
                </w:p>
                <w:p w:rsidR="002F039F" w:rsidRPr="002F039F" w:rsidRDefault="002F039F">
                  <w:pPr>
                    <w:rPr>
                      <w:rFonts w:ascii="Montserrat" w:hAnsi="Montserrat"/>
                      <w:sz w:val="19"/>
                      <w:szCs w:val="19"/>
                    </w:rPr>
                  </w:pPr>
                </w:p>
                <w:p w:rsidR="002F039F" w:rsidRPr="002F039F" w:rsidRDefault="002F039F">
                  <w:pPr>
                    <w:rPr>
                      <w:rFonts w:ascii="Montserrat" w:hAnsi="Montserrat"/>
                      <w:sz w:val="19"/>
                      <w:szCs w:val="19"/>
                    </w:rPr>
                  </w:pPr>
                </w:p>
                <w:p w:rsidR="002F039F" w:rsidRPr="002F039F" w:rsidRDefault="002F039F">
                  <w:pPr>
                    <w:rPr>
                      <w:rFonts w:ascii="Montserrat" w:hAnsi="Montserrat"/>
                      <w:sz w:val="19"/>
                      <w:szCs w:val="19"/>
                    </w:rPr>
                  </w:pPr>
                  <w:r w:rsidRPr="002F039F">
                    <w:rPr>
                      <w:rFonts w:ascii="Montserrat" w:hAnsi="Montserrat"/>
                      <w:noProof/>
                      <w:sz w:val="19"/>
                      <w:szCs w:val="19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5CB31FDA" wp14:editId="5ED9E734">
                            <wp:simplePos x="0" y="0"/>
                            <wp:positionH relativeFrom="column">
                              <wp:posOffset>358140</wp:posOffset>
                            </wp:positionH>
                            <wp:positionV relativeFrom="paragraph">
                              <wp:posOffset>118110</wp:posOffset>
                            </wp:positionV>
                            <wp:extent cx="2314575" cy="9525"/>
                            <wp:effectExtent l="0" t="0" r="28575" b="28575"/>
                            <wp:wrapNone/>
                            <wp:docPr id="7" name="Conector recto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14575" cy="95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4E1FD7D4" id="Conector recto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2pt,9.3pt" to="210.4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:rsidR="002F039F" w:rsidRPr="002F039F" w:rsidRDefault="002F039F" w:rsidP="002F039F">
                  <w:pPr>
                    <w:jc w:val="center"/>
                    <w:rPr>
                      <w:rFonts w:ascii="Montserrat" w:hAnsi="Montserrat"/>
                      <w:b/>
                      <w:sz w:val="20"/>
                    </w:rPr>
                  </w:pPr>
                  <w:r w:rsidRPr="002F039F">
                    <w:rPr>
                      <w:rFonts w:ascii="Montserrat" w:hAnsi="Montserrat"/>
                      <w:b/>
                      <w:sz w:val="20"/>
                    </w:rPr>
                    <w:t>(</w:t>
                  </w:r>
                  <w:r w:rsidR="00186B7E">
                    <w:rPr>
                      <w:rFonts w:ascii="Montserrat" w:hAnsi="Montserrat"/>
                      <w:b/>
                      <w:sz w:val="20"/>
                    </w:rPr>
                    <w:t>37</w:t>
                  </w:r>
                  <w:r w:rsidRPr="002F039F">
                    <w:rPr>
                      <w:rFonts w:ascii="Montserrat" w:hAnsi="Montserrat"/>
                      <w:b/>
                      <w:sz w:val="20"/>
                    </w:rPr>
                    <w:t>)</w:t>
                  </w:r>
                </w:p>
                <w:p w:rsidR="002F039F" w:rsidRPr="002F039F" w:rsidRDefault="002F039F" w:rsidP="00186B7E">
                  <w:pPr>
                    <w:jc w:val="center"/>
                    <w:rPr>
                      <w:rFonts w:ascii="Montserrat" w:hAnsi="Montserrat"/>
                    </w:rPr>
                  </w:pPr>
                  <w:r w:rsidRPr="002F039F">
                    <w:rPr>
                      <w:rFonts w:ascii="Montserrat" w:hAnsi="Montserrat"/>
                      <w:b/>
                      <w:sz w:val="20"/>
                    </w:rPr>
                    <w:t>(</w:t>
                  </w:r>
                  <w:r w:rsidR="00186B7E">
                    <w:rPr>
                      <w:rFonts w:ascii="Montserrat" w:hAnsi="Montserrat"/>
                      <w:b/>
                      <w:sz w:val="20"/>
                    </w:rPr>
                    <w:t>38</w:t>
                  </w:r>
                  <w:r w:rsidRPr="002F039F">
                    <w:rPr>
                      <w:rFonts w:ascii="Montserrat" w:hAnsi="Montserrat"/>
                      <w:b/>
                      <w:sz w:val="20"/>
                    </w:rPr>
                    <w:t>)</w:t>
                  </w:r>
                </w:p>
              </w:tc>
              <w:tc>
                <w:tcPr>
                  <w:tcW w:w="5158" w:type="dxa"/>
                </w:tcPr>
                <w:p w:rsidR="002F039F" w:rsidRPr="002F039F" w:rsidRDefault="002F039F" w:rsidP="002F039F">
                  <w:pPr>
                    <w:pStyle w:val="Textoindependiente21"/>
                    <w:snapToGrid w:val="0"/>
                    <w:ind w:left="-108" w:right="250"/>
                    <w:jc w:val="center"/>
                    <w:rPr>
                      <w:rFonts w:ascii="Montserrat" w:eastAsia="Times New Roman" w:hAnsi="Montserrat" w:cs="Calibri"/>
                      <w:sz w:val="19"/>
                      <w:szCs w:val="19"/>
                      <w:lang w:val="es-ES" w:eastAsia="es-ES"/>
                    </w:rPr>
                  </w:pPr>
                </w:p>
                <w:p w:rsidR="002F039F" w:rsidRPr="002F039F" w:rsidRDefault="002F039F" w:rsidP="002F039F">
                  <w:pPr>
                    <w:pStyle w:val="Textoindependiente21"/>
                    <w:snapToGrid w:val="0"/>
                    <w:ind w:left="-108" w:right="250"/>
                    <w:jc w:val="center"/>
                    <w:rPr>
                      <w:rFonts w:ascii="Montserrat" w:eastAsia="Times New Roman" w:hAnsi="Montserrat" w:cs="Calibri"/>
                      <w:sz w:val="19"/>
                      <w:szCs w:val="19"/>
                      <w:lang w:val="es-ES" w:eastAsia="es-ES"/>
                    </w:rPr>
                  </w:pPr>
                </w:p>
                <w:p w:rsidR="002F039F" w:rsidRDefault="002F039F" w:rsidP="002F039F">
                  <w:pPr>
                    <w:pStyle w:val="Textoindependiente21"/>
                    <w:snapToGrid w:val="0"/>
                    <w:ind w:left="-108" w:right="250"/>
                    <w:jc w:val="center"/>
                    <w:rPr>
                      <w:rFonts w:ascii="Montserrat" w:eastAsia="Times New Roman" w:hAnsi="Montserrat" w:cs="Calibri"/>
                      <w:sz w:val="19"/>
                      <w:szCs w:val="19"/>
                      <w:lang w:val="es-ES" w:eastAsia="es-ES"/>
                    </w:rPr>
                  </w:pPr>
                </w:p>
                <w:p w:rsidR="002F039F" w:rsidRPr="002F039F" w:rsidRDefault="002F039F" w:rsidP="002F039F">
                  <w:pPr>
                    <w:pStyle w:val="Textoindependiente21"/>
                    <w:snapToGrid w:val="0"/>
                    <w:ind w:left="-108" w:right="250"/>
                    <w:jc w:val="center"/>
                    <w:rPr>
                      <w:rFonts w:ascii="Montserrat" w:eastAsia="Times New Roman" w:hAnsi="Montserrat" w:cs="Calibri"/>
                      <w:sz w:val="19"/>
                      <w:szCs w:val="19"/>
                      <w:lang w:val="es-ES" w:eastAsia="es-ES"/>
                    </w:rPr>
                  </w:pPr>
                </w:p>
                <w:p w:rsidR="002F039F" w:rsidRPr="002F039F" w:rsidRDefault="002F039F" w:rsidP="002F039F">
                  <w:pPr>
                    <w:pStyle w:val="Textoindependiente21"/>
                    <w:snapToGrid w:val="0"/>
                    <w:ind w:left="-108" w:right="250"/>
                    <w:jc w:val="center"/>
                    <w:rPr>
                      <w:rFonts w:ascii="Montserrat" w:eastAsia="Times New Roman" w:hAnsi="Montserrat" w:cs="Calibri"/>
                      <w:sz w:val="19"/>
                      <w:szCs w:val="19"/>
                      <w:lang w:val="es-ES" w:eastAsia="es-ES"/>
                    </w:rPr>
                  </w:pPr>
                  <w:r w:rsidRPr="002F039F">
                    <w:rPr>
                      <w:rFonts w:ascii="Montserrat" w:hAnsi="Montserrat"/>
                      <w:noProof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5CB31FDA" wp14:editId="5ED9E734">
                            <wp:simplePos x="0" y="0"/>
                            <wp:positionH relativeFrom="column">
                              <wp:posOffset>283845</wp:posOffset>
                            </wp:positionH>
                            <wp:positionV relativeFrom="paragraph">
                              <wp:posOffset>120650</wp:posOffset>
                            </wp:positionV>
                            <wp:extent cx="2314575" cy="9525"/>
                            <wp:effectExtent l="0" t="0" r="28575" b="28575"/>
                            <wp:wrapNone/>
                            <wp:docPr id="5" name="Conector recto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14575" cy="95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713E19E0" id="Conector recto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35pt,9.5pt" to="204.6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:rsidR="002F039F" w:rsidRPr="002F039F" w:rsidRDefault="002F039F" w:rsidP="002F039F">
                  <w:pPr>
                    <w:pStyle w:val="Textoindependiente21"/>
                    <w:snapToGrid w:val="0"/>
                    <w:ind w:left="-108" w:right="250"/>
                    <w:jc w:val="center"/>
                    <w:rPr>
                      <w:rFonts w:ascii="Montserrat" w:eastAsia="Times New Roman" w:hAnsi="Montserrat" w:cs="Calibri"/>
                      <w:b/>
                      <w:sz w:val="20"/>
                      <w:szCs w:val="19"/>
                      <w:lang w:val="es-ES" w:eastAsia="es-ES"/>
                    </w:rPr>
                  </w:pPr>
                  <w:r w:rsidRPr="002F039F">
                    <w:rPr>
                      <w:rFonts w:ascii="Montserrat" w:eastAsia="Times New Roman" w:hAnsi="Montserrat" w:cs="Calibri"/>
                      <w:b/>
                      <w:sz w:val="20"/>
                      <w:szCs w:val="19"/>
                      <w:lang w:val="es-ES" w:eastAsia="es-ES"/>
                    </w:rPr>
                    <w:t>DR. PEDRO FLORES JIMÉNEZ</w:t>
                  </w:r>
                </w:p>
                <w:p w:rsidR="002F039F" w:rsidRPr="002F039F" w:rsidRDefault="002F039F" w:rsidP="002F039F">
                  <w:pPr>
                    <w:pStyle w:val="Textoindependiente21"/>
                    <w:snapToGrid w:val="0"/>
                    <w:ind w:left="-108" w:right="250"/>
                    <w:jc w:val="center"/>
                    <w:rPr>
                      <w:rFonts w:ascii="Montserrat" w:eastAsia="Times New Roman" w:hAnsi="Montserrat" w:cs="Calibri"/>
                      <w:sz w:val="20"/>
                      <w:szCs w:val="19"/>
                      <w:lang w:val="es-ES" w:eastAsia="es-ES"/>
                    </w:rPr>
                  </w:pPr>
                  <w:r w:rsidRPr="002F039F">
                    <w:rPr>
                      <w:rFonts w:ascii="Montserrat" w:eastAsia="Times New Roman" w:hAnsi="Montserrat" w:cs="Calibri"/>
                      <w:sz w:val="20"/>
                      <w:szCs w:val="19"/>
                      <w:lang w:val="es-ES" w:eastAsia="es-ES"/>
                    </w:rPr>
                    <w:t>TITULAR DE LA UNIDAD DE ADMINISTRACIÓN Y FINANZAS</w:t>
                  </w:r>
                </w:p>
              </w:tc>
            </w:tr>
          </w:tbl>
          <w:p w:rsidR="00316717" w:rsidRPr="00316717" w:rsidRDefault="00316717">
            <w:pPr>
              <w:jc w:val="center"/>
              <w:rPr>
                <w:rFonts w:ascii="Montserrat" w:hAnsi="Montserrat" w:cs="Arial"/>
                <w:b/>
                <w:lang w:val="es-ES"/>
              </w:rPr>
            </w:pPr>
          </w:p>
        </w:tc>
      </w:tr>
      <w:bookmarkEnd w:id="0"/>
    </w:tbl>
    <w:p w:rsidR="00316717" w:rsidRDefault="00316717"/>
    <w:sectPr w:rsidR="00316717" w:rsidSect="00235EED">
      <w:headerReference w:type="default" r:id="rId6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8A8" w:rsidRDefault="005708A8" w:rsidP="00316717">
      <w:r>
        <w:separator/>
      </w:r>
    </w:p>
  </w:endnote>
  <w:endnote w:type="continuationSeparator" w:id="0">
    <w:p w:rsidR="005708A8" w:rsidRDefault="005708A8" w:rsidP="0031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8A8" w:rsidRDefault="005708A8" w:rsidP="00316717">
      <w:r>
        <w:separator/>
      </w:r>
    </w:p>
  </w:footnote>
  <w:footnote w:type="continuationSeparator" w:id="0">
    <w:p w:rsidR="005708A8" w:rsidRDefault="005708A8" w:rsidP="00316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7" w:rsidRDefault="00316717" w:rsidP="00316717">
    <w:pPr>
      <w:pStyle w:val="Encabezado"/>
      <w:ind w:left="-993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9D48E1B" wp14:editId="4A5C8610">
              <wp:simplePos x="0" y="0"/>
              <wp:positionH relativeFrom="column">
                <wp:posOffset>3729990</wp:posOffset>
              </wp:positionH>
              <wp:positionV relativeFrom="paragraph">
                <wp:posOffset>7620</wp:posOffset>
              </wp:positionV>
              <wp:extent cx="2495550" cy="885825"/>
              <wp:effectExtent l="0" t="0" r="0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0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6717" w:rsidRPr="00316717" w:rsidRDefault="00316717" w:rsidP="00316717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</w:pPr>
                          <w:r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  <w:t xml:space="preserve">ACUERDO DE </w:t>
                          </w:r>
                          <w:r w:rsidRPr="00316717"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  <w:t>AUTORIZACIÓN</w:t>
                          </w:r>
                        </w:p>
                        <w:p w:rsidR="00316717" w:rsidRPr="00316717" w:rsidRDefault="00316717" w:rsidP="00316717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</w:pPr>
                          <w:r w:rsidRPr="00316717"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  <w:t>(1)</w:t>
                          </w:r>
                        </w:p>
                        <w:p w:rsidR="00316717" w:rsidRPr="00316717" w:rsidRDefault="00316717" w:rsidP="00316717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</w:pPr>
                          <w:r w:rsidRPr="00316717"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  <w:t>(2)</w:t>
                          </w:r>
                        </w:p>
                        <w:p w:rsidR="00316717" w:rsidRDefault="00316717" w:rsidP="00316717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</w:pPr>
                          <w:r w:rsidRPr="00316717"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  <w:t>(3), 201</w:t>
                          </w:r>
                          <w:r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  <w:t>9</w:t>
                          </w:r>
                        </w:p>
                        <w:p w:rsidR="00C7006F" w:rsidRPr="00291E31" w:rsidRDefault="00C7006F" w:rsidP="00316717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</w:pPr>
                          <w:r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  <w:t>A</w:t>
                          </w:r>
                          <w:r w:rsidR="005717AD"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  <w:t>NEXO</w:t>
                          </w:r>
                          <w:r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  <w:t xml:space="preserve"> 4</w:t>
                          </w:r>
                        </w:p>
                        <w:p w:rsidR="00316717" w:rsidRDefault="00316717" w:rsidP="00316717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48E1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93.7pt;margin-top:.6pt;width:196.5pt;height:6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" stroked="f">
              <v:textbox>
                <w:txbxContent>
                  <w:p w:rsidR="00316717" w:rsidRPr="00316717" w:rsidRDefault="00316717" w:rsidP="00316717">
                    <w:pPr>
                      <w:jc w:val="right"/>
                      <w:rPr>
                        <w:rFonts w:ascii="Montserrat Medium" w:hAnsi="Montserrat Medium"/>
                        <w:b/>
                        <w:sz w:val="20"/>
                      </w:rPr>
                    </w:pPr>
                    <w:r>
                      <w:rPr>
                        <w:rFonts w:ascii="Montserrat Medium" w:hAnsi="Montserrat Medium"/>
                        <w:b/>
                        <w:sz w:val="20"/>
                      </w:rPr>
                      <w:t xml:space="preserve">ACUERDO DE </w:t>
                    </w:r>
                    <w:r w:rsidRPr="00316717">
                      <w:rPr>
                        <w:rFonts w:ascii="Montserrat Medium" w:hAnsi="Montserrat Medium"/>
                        <w:b/>
                        <w:sz w:val="20"/>
                      </w:rPr>
                      <w:t>AUTORIZACIÓN</w:t>
                    </w:r>
                  </w:p>
                  <w:p w:rsidR="00316717" w:rsidRPr="00316717" w:rsidRDefault="00316717" w:rsidP="00316717">
                    <w:pPr>
                      <w:jc w:val="right"/>
                      <w:rPr>
                        <w:rFonts w:ascii="Montserrat Medium" w:hAnsi="Montserrat Medium"/>
                        <w:b/>
                        <w:sz w:val="20"/>
                      </w:rPr>
                    </w:pPr>
                    <w:r w:rsidRPr="00316717">
                      <w:rPr>
                        <w:rFonts w:ascii="Montserrat Medium" w:hAnsi="Montserrat Medium"/>
                        <w:b/>
                        <w:sz w:val="20"/>
                      </w:rPr>
                      <w:t>(1)</w:t>
                    </w:r>
                  </w:p>
                  <w:p w:rsidR="00316717" w:rsidRPr="00316717" w:rsidRDefault="00316717" w:rsidP="00316717">
                    <w:pPr>
                      <w:jc w:val="right"/>
                      <w:rPr>
                        <w:rFonts w:ascii="Montserrat Medium" w:hAnsi="Montserrat Medium"/>
                        <w:b/>
                        <w:sz w:val="20"/>
                      </w:rPr>
                    </w:pPr>
                    <w:r w:rsidRPr="00316717">
                      <w:rPr>
                        <w:rFonts w:ascii="Montserrat Medium" w:hAnsi="Montserrat Medium"/>
                        <w:b/>
                        <w:sz w:val="20"/>
                      </w:rPr>
                      <w:t>(2)</w:t>
                    </w:r>
                  </w:p>
                  <w:p w:rsidR="00316717" w:rsidRDefault="00316717" w:rsidP="00316717">
                    <w:pPr>
                      <w:jc w:val="right"/>
                      <w:rPr>
                        <w:rFonts w:ascii="Montserrat Medium" w:hAnsi="Montserrat Medium"/>
                        <w:b/>
                        <w:sz w:val="20"/>
                      </w:rPr>
                    </w:pPr>
                    <w:r w:rsidRPr="00316717">
                      <w:rPr>
                        <w:rFonts w:ascii="Montserrat Medium" w:hAnsi="Montserrat Medium"/>
                        <w:b/>
                        <w:sz w:val="20"/>
                      </w:rPr>
                      <w:t>(3), 201</w:t>
                    </w:r>
                    <w:r>
                      <w:rPr>
                        <w:rFonts w:ascii="Montserrat Medium" w:hAnsi="Montserrat Medium"/>
                        <w:b/>
                        <w:sz w:val="20"/>
                      </w:rPr>
                      <w:t>9</w:t>
                    </w:r>
                  </w:p>
                  <w:p w:rsidR="00C7006F" w:rsidRPr="00291E31" w:rsidRDefault="00C7006F" w:rsidP="00316717">
                    <w:pPr>
                      <w:jc w:val="right"/>
                      <w:rPr>
                        <w:rFonts w:ascii="Montserrat Medium" w:hAnsi="Montserrat Medium"/>
                        <w:b/>
                        <w:sz w:val="20"/>
                      </w:rPr>
                    </w:pPr>
                    <w:r>
                      <w:rPr>
                        <w:rFonts w:ascii="Montserrat Medium" w:hAnsi="Montserrat Medium"/>
                        <w:b/>
                        <w:sz w:val="20"/>
                      </w:rPr>
                      <w:t>A</w:t>
                    </w:r>
                    <w:r w:rsidR="005717AD">
                      <w:rPr>
                        <w:rFonts w:ascii="Montserrat Medium" w:hAnsi="Montserrat Medium"/>
                        <w:b/>
                        <w:sz w:val="20"/>
                      </w:rPr>
                      <w:t>NEXO</w:t>
                    </w:r>
                    <w:r>
                      <w:rPr>
                        <w:rFonts w:ascii="Montserrat Medium" w:hAnsi="Montserrat Medium"/>
                        <w:b/>
                        <w:sz w:val="20"/>
                      </w:rPr>
                      <w:t xml:space="preserve"> 4</w:t>
                    </w:r>
                  </w:p>
                  <w:p w:rsidR="00316717" w:rsidRDefault="00316717" w:rsidP="00316717">
                    <w:pPr>
                      <w:jc w:val="right"/>
                      <w:rPr>
                        <w:rFonts w:ascii="Montserrat Medium" w:hAnsi="Montserrat Medium"/>
                        <w:b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inline distT="0" distB="0" distL="0" distR="0" wp14:anchorId="19D2EBFC" wp14:editId="4BB3DCFE">
          <wp:extent cx="4010025" cy="713209"/>
          <wp:effectExtent l="0" t="0" r="0" b="0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4837" cy="7158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16717" w:rsidRDefault="00316717">
    <w:pPr>
      <w:pStyle w:val="Encabezado"/>
    </w:pPr>
  </w:p>
  <w:p w:rsidR="00316717" w:rsidRDefault="0031671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17"/>
    <w:rsid w:val="0005007C"/>
    <w:rsid w:val="00186B7E"/>
    <w:rsid w:val="001D0AAE"/>
    <w:rsid w:val="00235EED"/>
    <w:rsid w:val="002668BE"/>
    <w:rsid w:val="002E5548"/>
    <w:rsid w:val="002F039F"/>
    <w:rsid w:val="00316717"/>
    <w:rsid w:val="003A178A"/>
    <w:rsid w:val="003D562E"/>
    <w:rsid w:val="004D7064"/>
    <w:rsid w:val="00527EF9"/>
    <w:rsid w:val="005708A8"/>
    <w:rsid w:val="005717AD"/>
    <w:rsid w:val="005B1C1D"/>
    <w:rsid w:val="007118F7"/>
    <w:rsid w:val="008D6009"/>
    <w:rsid w:val="00951739"/>
    <w:rsid w:val="00C7006F"/>
    <w:rsid w:val="00D32D9F"/>
    <w:rsid w:val="00D5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5151E"/>
  <w15:chartTrackingRefBased/>
  <w15:docId w15:val="{E078349F-90E3-4D92-8666-7CB33171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71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67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6717"/>
  </w:style>
  <w:style w:type="paragraph" w:styleId="Piedepgina">
    <w:name w:val="footer"/>
    <w:basedOn w:val="Normal"/>
    <w:link w:val="PiedepginaCar"/>
    <w:uiPriority w:val="99"/>
    <w:unhideWhenUsed/>
    <w:rsid w:val="003167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6717"/>
  </w:style>
  <w:style w:type="paragraph" w:styleId="NormalWeb">
    <w:name w:val="Normal (Web)"/>
    <w:basedOn w:val="Normal"/>
    <w:unhideWhenUsed/>
    <w:rsid w:val="00316717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31671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oindependiente21">
    <w:name w:val="Texto independiente 21"/>
    <w:basedOn w:val="Normal"/>
    <w:rsid w:val="00316717"/>
    <w:pPr>
      <w:jc w:val="both"/>
    </w:pPr>
    <w:rPr>
      <w:rFonts w:ascii="Arial" w:hAnsi="Arial" w:cs="Arial"/>
      <w:bCs/>
      <w:sz w:val="18"/>
    </w:rPr>
  </w:style>
  <w:style w:type="paragraph" w:customStyle="1" w:styleId="Default">
    <w:name w:val="Default"/>
    <w:rsid w:val="003167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2F0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4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848</Words>
  <Characters>4667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Soberanis Fernández</dc:creator>
  <cp:keywords/>
  <dc:description/>
  <cp:lastModifiedBy>Eloy Soberanis Fernández</cp:lastModifiedBy>
  <cp:revision>8</cp:revision>
  <dcterms:created xsi:type="dcterms:W3CDTF">2019-01-25T17:39:00Z</dcterms:created>
  <dcterms:modified xsi:type="dcterms:W3CDTF">2019-02-14T17:17:00Z</dcterms:modified>
</cp:coreProperties>
</file>