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9A6" w:rsidRPr="002C49A6" w:rsidRDefault="002C49A6" w:rsidP="002C49A6">
      <w:pPr>
        <w:jc w:val="center"/>
        <w:rPr>
          <w:rFonts w:ascii="Montserrat ExtraBold" w:hAnsi="Montserrat ExtraBold"/>
          <w:b/>
          <w:bCs/>
          <w:color w:val="000000"/>
          <w:sz w:val="32"/>
          <w:szCs w:val="16"/>
          <w:lang w:val="es-MX"/>
        </w:rPr>
      </w:pPr>
      <w:r w:rsidRPr="002C49A6">
        <w:rPr>
          <w:rFonts w:ascii="Montserrat ExtraBold" w:hAnsi="Montserrat ExtraBold"/>
          <w:b/>
          <w:bCs/>
          <w:color w:val="000000"/>
          <w:sz w:val="32"/>
          <w:szCs w:val="16"/>
          <w:lang w:val="es-MX"/>
        </w:rPr>
        <w:t>CRITERIOS</w:t>
      </w:r>
    </w:p>
    <w:p w:rsidR="002C49A6" w:rsidRDefault="002C49A6" w:rsidP="002C49A6">
      <w:pPr>
        <w:pStyle w:val="Encabezado"/>
        <w:tabs>
          <w:tab w:val="right" w:pos="9923"/>
        </w:tabs>
        <w:rPr>
          <w:rFonts w:ascii="Soberana Titular" w:hAnsi="Soberana Titular" w:cs="Times New Roman"/>
          <w:b/>
          <w:noProof/>
          <w:sz w:val="22"/>
          <w:szCs w:val="22"/>
        </w:rPr>
      </w:pPr>
    </w:p>
    <w:p w:rsidR="002C49A6" w:rsidRPr="002C49A6" w:rsidRDefault="002C49A6" w:rsidP="002C49A6">
      <w:pPr>
        <w:pStyle w:val="NormalWeb"/>
        <w:shd w:val="clear" w:color="auto" w:fill="FFFFFF"/>
        <w:jc w:val="both"/>
        <w:rPr>
          <w:rFonts w:ascii="Montserrat" w:hAnsi="Montserrat"/>
          <w:sz w:val="22"/>
          <w:szCs w:val="20"/>
          <w:lang w:eastAsia="es-ES"/>
        </w:rPr>
      </w:pPr>
      <w:r w:rsidRPr="002C49A6">
        <w:rPr>
          <w:rFonts w:ascii="Montserrat" w:hAnsi="Montserrat"/>
          <w:sz w:val="22"/>
          <w:szCs w:val="20"/>
          <w:lang w:eastAsia="es-ES"/>
        </w:rPr>
        <w:t xml:space="preserve">1. Es responsabilidad de la unidad solicitante, verificar que la información fiscal registrada en el Sistema de Solicitud de Factura (SSF) sea correcta y veraz, soportada con la </w:t>
      </w:r>
      <w:r w:rsidRPr="002C49A6">
        <w:rPr>
          <w:rFonts w:ascii="Montserrat" w:hAnsi="Montserrat"/>
          <w:b/>
          <w:sz w:val="22"/>
          <w:szCs w:val="20"/>
          <w:lang w:eastAsia="es-ES"/>
        </w:rPr>
        <w:t>documentación comprobatoria y justificatoria</w:t>
      </w:r>
      <w:r w:rsidRPr="002C49A6">
        <w:rPr>
          <w:rFonts w:ascii="Montserrat" w:hAnsi="Montserrat"/>
          <w:sz w:val="22"/>
          <w:szCs w:val="20"/>
          <w:lang w:eastAsia="es-ES"/>
        </w:rPr>
        <w:t xml:space="preserve"> que le aplique.</w:t>
      </w:r>
    </w:p>
    <w:p w:rsidR="002C49A6" w:rsidRDefault="002C49A6" w:rsidP="002C49A6">
      <w:pPr>
        <w:tabs>
          <w:tab w:val="left" w:pos="284"/>
        </w:tabs>
        <w:jc w:val="both"/>
        <w:rPr>
          <w:rFonts w:ascii="Montserrat Medium" w:hAnsi="Montserrat Medium"/>
          <w:sz w:val="22"/>
          <w:szCs w:val="22"/>
        </w:rPr>
      </w:pPr>
    </w:p>
    <w:p w:rsidR="002C49A6" w:rsidRPr="002C49A6" w:rsidRDefault="002C49A6" w:rsidP="002C49A6">
      <w:p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2. Los elementos indispensables para poder solicitar los CFDI´s son:</w:t>
      </w:r>
    </w:p>
    <w:p w:rsidR="002C49A6" w:rsidRDefault="002C49A6" w:rsidP="002C49A6">
      <w:pPr>
        <w:tabs>
          <w:tab w:val="left" w:pos="284"/>
        </w:tabs>
        <w:jc w:val="both"/>
        <w:rPr>
          <w:rFonts w:ascii="Montserrat Medium" w:hAnsi="Montserrat Medium"/>
          <w:sz w:val="22"/>
          <w:szCs w:val="22"/>
        </w:rPr>
      </w:pPr>
    </w:p>
    <w:p w:rsidR="002C49A6" w:rsidRPr="002C49A6" w:rsidRDefault="002C49A6" w:rsidP="002C49A6">
      <w:pPr>
        <w:pStyle w:val="Prrafodelista"/>
        <w:numPr>
          <w:ilvl w:val="0"/>
          <w:numId w:val="7"/>
        </w:numPr>
        <w:tabs>
          <w:tab w:val="left" w:pos="284"/>
        </w:tabs>
        <w:jc w:val="both"/>
        <w:rPr>
          <w:rFonts w:ascii="Montserrat" w:eastAsiaTheme="minorHAnsi" w:hAnsi="Montserrat"/>
          <w:sz w:val="22"/>
          <w:szCs w:val="20"/>
          <w:lang w:val="es-MX"/>
        </w:rPr>
      </w:pPr>
      <w:r w:rsidRPr="002C49A6">
        <w:rPr>
          <w:rFonts w:ascii="Montserrat" w:eastAsiaTheme="minorHAnsi" w:hAnsi="Montserrat"/>
          <w:b/>
          <w:sz w:val="22"/>
          <w:szCs w:val="20"/>
          <w:lang w:val="es-MX"/>
        </w:rPr>
        <w:t>RFC receptor:</w:t>
      </w:r>
      <w:r w:rsidRPr="002C49A6">
        <w:rPr>
          <w:rFonts w:ascii="Montserrat" w:eastAsiaTheme="minorHAnsi" w:hAnsi="Montserrat"/>
          <w:sz w:val="22"/>
          <w:szCs w:val="20"/>
          <w:lang w:val="es-MX"/>
        </w:rPr>
        <w:t> se debe verificar la existencia y la captura correcta del Registro Federal de Contribuyentes (RFC) del receptor.</w:t>
      </w:r>
    </w:p>
    <w:p w:rsidR="002C49A6" w:rsidRPr="002C49A6" w:rsidRDefault="002C49A6" w:rsidP="002C49A6">
      <w:pPr>
        <w:tabs>
          <w:tab w:val="left" w:pos="284"/>
        </w:tabs>
        <w:jc w:val="both"/>
        <w:rPr>
          <w:rFonts w:ascii="Montserrat" w:eastAsiaTheme="minorHAnsi" w:hAnsi="Montserrat"/>
          <w:sz w:val="22"/>
          <w:szCs w:val="20"/>
          <w:lang w:val="es-MX"/>
        </w:rPr>
      </w:pPr>
    </w:p>
    <w:p w:rsidR="002C49A6" w:rsidRPr="002C49A6" w:rsidRDefault="002C49A6" w:rsidP="002C49A6">
      <w:pPr>
        <w:pStyle w:val="Prrafodelista"/>
        <w:numPr>
          <w:ilvl w:val="0"/>
          <w:numId w:val="7"/>
        </w:numPr>
        <w:tabs>
          <w:tab w:val="left" w:pos="284"/>
        </w:tabs>
        <w:jc w:val="both"/>
        <w:rPr>
          <w:rFonts w:ascii="Montserrat" w:eastAsiaTheme="minorHAnsi" w:hAnsi="Montserrat"/>
          <w:sz w:val="22"/>
          <w:szCs w:val="20"/>
          <w:lang w:val="es-MX"/>
        </w:rPr>
      </w:pPr>
      <w:r w:rsidRPr="002C49A6">
        <w:rPr>
          <w:rFonts w:ascii="Montserrat" w:eastAsiaTheme="minorHAnsi" w:hAnsi="Montserrat"/>
          <w:b/>
          <w:sz w:val="22"/>
          <w:szCs w:val="20"/>
          <w:lang w:val="es-MX"/>
        </w:rPr>
        <w:t>Clave del servicio:</w:t>
      </w:r>
      <w:r w:rsidRPr="002C49A6">
        <w:rPr>
          <w:rFonts w:ascii="Montserrat" w:eastAsiaTheme="minorHAnsi" w:hAnsi="Montserrat"/>
          <w:sz w:val="22"/>
          <w:szCs w:val="20"/>
          <w:lang w:val="es-MX"/>
        </w:rPr>
        <w:t xml:space="preserve"> se tendrá que clasificar cada concepto a facturar con base al catálogo del Servicio de Administración Tributaria (SAT) precargado en el SSF, si el concepto del servicio no se encuentra, clasificarlo en la clave genérica de su similar.</w:t>
      </w:r>
    </w:p>
    <w:p w:rsidR="002C49A6" w:rsidRPr="002C49A6" w:rsidRDefault="002C49A6" w:rsidP="002C49A6">
      <w:pPr>
        <w:tabs>
          <w:tab w:val="left" w:pos="284"/>
        </w:tabs>
        <w:jc w:val="both"/>
        <w:rPr>
          <w:rFonts w:ascii="Montserrat" w:eastAsiaTheme="minorHAnsi" w:hAnsi="Montserrat"/>
          <w:sz w:val="22"/>
          <w:szCs w:val="20"/>
          <w:lang w:val="es-MX"/>
        </w:rPr>
      </w:pPr>
    </w:p>
    <w:p w:rsidR="002C49A6" w:rsidRPr="002C49A6" w:rsidRDefault="002C49A6" w:rsidP="002C49A6">
      <w:pPr>
        <w:pStyle w:val="Prrafodelista"/>
        <w:numPr>
          <w:ilvl w:val="0"/>
          <w:numId w:val="7"/>
        </w:numPr>
        <w:tabs>
          <w:tab w:val="left" w:pos="284"/>
        </w:tabs>
        <w:jc w:val="both"/>
        <w:rPr>
          <w:rFonts w:ascii="Montserrat" w:eastAsiaTheme="minorHAnsi" w:hAnsi="Montserrat"/>
          <w:sz w:val="22"/>
          <w:szCs w:val="20"/>
          <w:lang w:val="es-MX"/>
        </w:rPr>
      </w:pPr>
      <w:r w:rsidRPr="002C49A6">
        <w:rPr>
          <w:rFonts w:ascii="Montserrat" w:eastAsiaTheme="minorHAnsi" w:hAnsi="Montserrat"/>
          <w:b/>
          <w:sz w:val="22"/>
          <w:szCs w:val="20"/>
          <w:lang w:val="es-MX"/>
        </w:rPr>
        <w:t>Método de pago:</w:t>
      </w:r>
      <w:r w:rsidRPr="002C49A6">
        <w:rPr>
          <w:rFonts w:ascii="Montserrat" w:eastAsiaTheme="minorHAnsi" w:hAnsi="Montserrat"/>
          <w:sz w:val="22"/>
          <w:szCs w:val="20"/>
          <w:lang w:val="es-MX"/>
        </w:rPr>
        <w:t xml:space="preserve"> es la referencia de cómo será liquidado el </w:t>
      </w:r>
      <w:proofErr w:type="spellStart"/>
      <w:r w:rsidRPr="002C49A6">
        <w:rPr>
          <w:rFonts w:ascii="Montserrat" w:eastAsiaTheme="minorHAnsi" w:hAnsi="Montserrat"/>
          <w:sz w:val="22"/>
          <w:szCs w:val="20"/>
          <w:lang w:val="es-MX"/>
        </w:rPr>
        <w:t>CFDl</w:t>
      </w:r>
      <w:proofErr w:type="spellEnd"/>
      <w:r w:rsidRPr="002C49A6">
        <w:rPr>
          <w:rFonts w:ascii="Montserrat" w:eastAsiaTheme="minorHAnsi" w:hAnsi="Montserrat"/>
          <w:sz w:val="22"/>
          <w:szCs w:val="20"/>
          <w:lang w:val="es-MX"/>
        </w:rPr>
        <w:t>:</w:t>
      </w:r>
    </w:p>
    <w:p w:rsidR="002C49A6" w:rsidRDefault="002C49A6" w:rsidP="002C49A6">
      <w:pPr>
        <w:tabs>
          <w:tab w:val="left" w:pos="284"/>
        </w:tabs>
        <w:jc w:val="both"/>
        <w:rPr>
          <w:rFonts w:ascii="Montserrat Medium" w:hAnsi="Montserrat Medium"/>
          <w:sz w:val="22"/>
          <w:szCs w:val="22"/>
        </w:rPr>
      </w:pPr>
    </w:p>
    <w:p w:rsidR="002C49A6" w:rsidRPr="002C49A6" w:rsidRDefault="002C49A6" w:rsidP="002C49A6">
      <w:pPr>
        <w:numPr>
          <w:ilvl w:val="0"/>
          <w:numId w:val="3"/>
        </w:num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 xml:space="preserve">Si el monto total se pagó en el momento de emitir el comprobante y en una sola exhibición, se interpreta como </w:t>
      </w:r>
      <w:r w:rsidRPr="002C49A6">
        <w:rPr>
          <w:rFonts w:ascii="Montserrat" w:eastAsiaTheme="minorHAnsi" w:hAnsi="Montserrat"/>
          <w:b/>
          <w:sz w:val="22"/>
          <w:szCs w:val="20"/>
          <w:lang w:val="es-MX"/>
        </w:rPr>
        <w:t>“</w:t>
      </w:r>
      <w:proofErr w:type="gramStart"/>
      <w:r w:rsidRPr="002C49A6">
        <w:rPr>
          <w:rFonts w:ascii="Montserrat" w:eastAsiaTheme="minorHAnsi" w:hAnsi="Montserrat"/>
          <w:b/>
          <w:sz w:val="22"/>
          <w:szCs w:val="20"/>
          <w:lang w:val="es-MX"/>
        </w:rPr>
        <w:t>PUE.-</w:t>
      </w:r>
      <w:proofErr w:type="gramEnd"/>
      <w:r w:rsidRPr="002C49A6">
        <w:rPr>
          <w:rFonts w:ascii="Montserrat" w:eastAsiaTheme="minorHAnsi" w:hAnsi="Montserrat"/>
          <w:b/>
          <w:sz w:val="22"/>
          <w:szCs w:val="20"/>
          <w:lang w:val="es-MX"/>
        </w:rPr>
        <w:t xml:space="preserve"> Pago en una sola exhibición”.</w:t>
      </w:r>
    </w:p>
    <w:p w:rsidR="002C49A6" w:rsidRDefault="002C49A6" w:rsidP="002C49A6">
      <w:pPr>
        <w:tabs>
          <w:tab w:val="left" w:pos="284"/>
        </w:tabs>
        <w:jc w:val="both"/>
        <w:rPr>
          <w:rFonts w:ascii="Montserrat Medium" w:hAnsi="Montserrat Medium"/>
          <w:sz w:val="22"/>
          <w:szCs w:val="22"/>
        </w:rPr>
      </w:pPr>
    </w:p>
    <w:p w:rsidR="002C49A6" w:rsidRPr="002C49A6" w:rsidRDefault="002C49A6" w:rsidP="002C49A6">
      <w:pPr>
        <w:numPr>
          <w:ilvl w:val="0"/>
          <w:numId w:val="3"/>
        </w:num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 xml:space="preserve">Cuando no se realice el pago al momento de emitir el comprobante, y este se realice con fecha posterior, se debe registrar la clave </w:t>
      </w:r>
      <w:r w:rsidRPr="002C49A6">
        <w:rPr>
          <w:rFonts w:ascii="Montserrat" w:eastAsiaTheme="minorHAnsi" w:hAnsi="Montserrat"/>
          <w:b/>
          <w:sz w:val="22"/>
          <w:szCs w:val="20"/>
          <w:lang w:val="es-MX"/>
        </w:rPr>
        <w:t>“</w:t>
      </w:r>
      <w:proofErr w:type="gramStart"/>
      <w:r w:rsidRPr="002C49A6">
        <w:rPr>
          <w:rFonts w:ascii="Montserrat" w:eastAsiaTheme="minorHAnsi" w:hAnsi="Montserrat"/>
          <w:b/>
          <w:sz w:val="22"/>
          <w:szCs w:val="20"/>
          <w:lang w:val="es-MX"/>
        </w:rPr>
        <w:t>PPD.-</w:t>
      </w:r>
      <w:proofErr w:type="gramEnd"/>
      <w:r w:rsidRPr="002C49A6">
        <w:rPr>
          <w:rFonts w:ascii="Montserrat" w:eastAsiaTheme="minorHAnsi" w:hAnsi="Montserrat"/>
          <w:b/>
          <w:sz w:val="22"/>
          <w:szCs w:val="20"/>
          <w:lang w:val="es-MX"/>
        </w:rPr>
        <w:t xml:space="preserve"> Pago en parcialidades o diferido”,</w:t>
      </w:r>
      <w:r w:rsidRPr="002C49A6">
        <w:rPr>
          <w:rFonts w:ascii="Montserrat" w:eastAsiaTheme="minorHAnsi" w:hAnsi="Montserrat"/>
          <w:sz w:val="22"/>
          <w:szCs w:val="20"/>
          <w:lang w:val="es-MX"/>
        </w:rPr>
        <w:t xml:space="preserve"> por lo que se deberá emitir el comprobante por el valor total de la operación, y posteriormente cuando se realice el pago se deberá emitir una factura con complemento para recepción de pagos. Todas ellas se deben enlazar a la factura de origen. </w:t>
      </w:r>
      <w:r w:rsidRPr="002C49A6">
        <w:rPr>
          <w:rFonts w:ascii="Montserrat" w:eastAsiaTheme="minorHAnsi" w:hAnsi="Montserrat"/>
          <w:b/>
          <w:sz w:val="22"/>
          <w:szCs w:val="20"/>
          <w:u w:val="single"/>
          <w:lang w:val="es-MX"/>
        </w:rPr>
        <w:t xml:space="preserve">Este método de pago solo lo podrán aplicar los Hospitales Psiquiátricos adscritos al Órgano </w:t>
      </w:r>
      <w:r w:rsidR="00716049">
        <w:rPr>
          <w:rFonts w:ascii="Montserrat" w:eastAsiaTheme="minorHAnsi" w:hAnsi="Montserrat"/>
          <w:b/>
          <w:sz w:val="22"/>
          <w:szCs w:val="20"/>
          <w:u w:val="single"/>
          <w:lang w:val="es-MX"/>
        </w:rPr>
        <w:t xml:space="preserve">Administrativo </w:t>
      </w:r>
      <w:r w:rsidRPr="002C49A6">
        <w:rPr>
          <w:rFonts w:ascii="Montserrat" w:eastAsiaTheme="minorHAnsi" w:hAnsi="Montserrat"/>
          <w:b/>
          <w:sz w:val="22"/>
          <w:szCs w:val="20"/>
          <w:u w:val="single"/>
          <w:lang w:val="es-MX"/>
        </w:rPr>
        <w:t xml:space="preserve">Desconcentrado (OAD) Servicios de Atención Psiquiátrica (SAP) para sus servicios subrogados con el Instituto de Seguridad y </w:t>
      </w:r>
      <w:bookmarkStart w:id="0" w:name="_GoBack"/>
      <w:bookmarkEnd w:id="0"/>
      <w:r w:rsidRPr="002C49A6">
        <w:rPr>
          <w:rFonts w:ascii="Montserrat" w:eastAsiaTheme="minorHAnsi" w:hAnsi="Montserrat"/>
          <w:b/>
          <w:sz w:val="22"/>
          <w:szCs w:val="20"/>
          <w:u w:val="single"/>
          <w:lang w:val="es-MX"/>
        </w:rPr>
        <w:t>Servicios Sociales de los Trabajadores del Estado (ISSSTE), Instituto Mexicano del Seguro Social (IMSS), Instituto de Seguridad Social del Estado de México y Municipios (</w:t>
      </w:r>
      <w:proofErr w:type="spellStart"/>
      <w:r w:rsidRPr="002C49A6">
        <w:rPr>
          <w:rFonts w:ascii="Montserrat" w:eastAsiaTheme="minorHAnsi" w:hAnsi="Montserrat"/>
          <w:b/>
          <w:sz w:val="22"/>
          <w:szCs w:val="20"/>
          <w:u w:val="single"/>
          <w:lang w:val="es-MX"/>
        </w:rPr>
        <w:t>ISSEMyM</w:t>
      </w:r>
      <w:proofErr w:type="spellEnd"/>
      <w:r w:rsidRPr="002C49A6">
        <w:rPr>
          <w:rFonts w:ascii="Montserrat" w:eastAsiaTheme="minorHAnsi" w:hAnsi="Montserrat"/>
          <w:b/>
          <w:sz w:val="22"/>
          <w:szCs w:val="20"/>
          <w:u w:val="single"/>
          <w:lang w:val="es-MX"/>
        </w:rPr>
        <w:t>) y Petróleos Mexicanos (PEMEX).</w:t>
      </w:r>
    </w:p>
    <w:p w:rsidR="002C49A6" w:rsidRDefault="002C49A6" w:rsidP="002C49A6">
      <w:pPr>
        <w:tabs>
          <w:tab w:val="left" w:pos="284"/>
        </w:tabs>
        <w:jc w:val="both"/>
        <w:rPr>
          <w:rFonts w:ascii="Montserrat Medium" w:hAnsi="Montserrat Medium"/>
          <w:sz w:val="22"/>
          <w:szCs w:val="22"/>
        </w:rPr>
      </w:pPr>
    </w:p>
    <w:p w:rsidR="002C49A6" w:rsidRPr="002C49A6" w:rsidRDefault="002C49A6" w:rsidP="002C49A6">
      <w:pPr>
        <w:numPr>
          <w:ilvl w:val="0"/>
          <w:numId w:val="2"/>
        </w:numPr>
        <w:tabs>
          <w:tab w:val="left" w:pos="284"/>
        </w:tabs>
        <w:jc w:val="both"/>
        <w:rPr>
          <w:rFonts w:ascii="Montserrat" w:eastAsiaTheme="minorHAnsi" w:hAnsi="Montserrat"/>
          <w:sz w:val="22"/>
          <w:szCs w:val="20"/>
          <w:lang w:val="es-MX"/>
        </w:rPr>
      </w:pPr>
      <w:r w:rsidRPr="002C49A6">
        <w:rPr>
          <w:rFonts w:ascii="Montserrat" w:eastAsiaTheme="minorHAnsi" w:hAnsi="Montserrat"/>
          <w:b/>
          <w:sz w:val="22"/>
          <w:szCs w:val="20"/>
          <w:lang w:val="es-MX"/>
        </w:rPr>
        <w:t>Uso o destino del CFDI:</w:t>
      </w:r>
      <w:r w:rsidRPr="002C49A6">
        <w:rPr>
          <w:rFonts w:ascii="Montserrat" w:eastAsiaTheme="minorHAnsi" w:hAnsi="Montserrat"/>
          <w:sz w:val="22"/>
          <w:szCs w:val="20"/>
          <w:lang w:val="es-MX"/>
        </w:rPr>
        <w:t xml:space="preserve"> se tendrá que indicar el uso que le dará el receptor con base al catálogo del SAT precargado en el SSF. </w:t>
      </w:r>
      <w:r w:rsidRPr="002C49A6">
        <w:rPr>
          <w:rFonts w:ascii="Montserrat" w:eastAsiaTheme="minorHAnsi" w:hAnsi="Montserrat"/>
          <w:b/>
          <w:sz w:val="22"/>
          <w:szCs w:val="20"/>
          <w:u w:val="single"/>
          <w:lang w:val="es-MX"/>
        </w:rPr>
        <w:t xml:space="preserve">La clave de uso “P01.- Por definir”, solo lo podrán aplicar los Hospitales Psiquiátricos adscritos al OAD SAP para sus servicios subrogados con el ISSSTE, IMSS, </w:t>
      </w:r>
      <w:proofErr w:type="spellStart"/>
      <w:r w:rsidRPr="002C49A6">
        <w:rPr>
          <w:rFonts w:ascii="Montserrat" w:eastAsiaTheme="minorHAnsi" w:hAnsi="Montserrat"/>
          <w:b/>
          <w:sz w:val="22"/>
          <w:szCs w:val="20"/>
          <w:u w:val="single"/>
          <w:lang w:val="es-MX"/>
        </w:rPr>
        <w:t>ISSEMyM</w:t>
      </w:r>
      <w:proofErr w:type="spellEnd"/>
      <w:r w:rsidRPr="002C49A6">
        <w:rPr>
          <w:rFonts w:ascii="Montserrat" w:eastAsiaTheme="minorHAnsi" w:hAnsi="Montserrat"/>
          <w:b/>
          <w:sz w:val="22"/>
          <w:szCs w:val="20"/>
          <w:u w:val="single"/>
          <w:lang w:val="es-MX"/>
        </w:rPr>
        <w:t xml:space="preserve"> y PEMEX.</w:t>
      </w:r>
    </w:p>
    <w:p w:rsidR="002C49A6" w:rsidRDefault="002C49A6" w:rsidP="002C49A6">
      <w:pPr>
        <w:tabs>
          <w:tab w:val="left" w:pos="284"/>
        </w:tabs>
        <w:ind w:left="1070"/>
        <w:jc w:val="both"/>
        <w:rPr>
          <w:rFonts w:ascii="Montserrat Medium" w:hAnsi="Montserrat Medium"/>
          <w:b/>
          <w:sz w:val="22"/>
          <w:szCs w:val="22"/>
          <w:u w:val="single"/>
        </w:rPr>
      </w:pPr>
    </w:p>
    <w:p w:rsidR="002C49A6" w:rsidRPr="002C49A6" w:rsidRDefault="002C49A6" w:rsidP="002C49A6">
      <w:pPr>
        <w:numPr>
          <w:ilvl w:val="0"/>
          <w:numId w:val="2"/>
        </w:numPr>
        <w:tabs>
          <w:tab w:val="left" w:pos="284"/>
        </w:tabs>
        <w:jc w:val="both"/>
        <w:rPr>
          <w:rFonts w:ascii="Montserrat" w:eastAsiaTheme="minorHAnsi" w:hAnsi="Montserrat"/>
          <w:sz w:val="22"/>
          <w:szCs w:val="20"/>
          <w:lang w:val="es-MX"/>
        </w:rPr>
      </w:pPr>
      <w:r w:rsidRPr="002C49A6">
        <w:rPr>
          <w:rFonts w:ascii="Montserrat" w:eastAsiaTheme="minorHAnsi" w:hAnsi="Montserrat"/>
          <w:b/>
          <w:sz w:val="22"/>
          <w:szCs w:val="20"/>
          <w:lang w:val="es-MX"/>
        </w:rPr>
        <w:lastRenderedPageBreak/>
        <w:t>Moneda:</w:t>
      </w:r>
      <w:r w:rsidRPr="002C49A6">
        <w:rPr>
          <w:rFonts w:ascii="Montserrat" w:eastAsiaTheme="minorHAnsi" w:hAnsi="Montserrat"/>
          <w:sz w:val="22"/>
          <w:szCs w:val="20"/>
          <w:lang w:val="es-MX"/>
        </w:rPr>
        <w:t xml:space="preserve"> se debe registrar la clave de la moneda (MXN / USD), el importe deberá ir a 2 decimales. </w:t>
      </w:r>
      <w:r w:rsidRPr="002C49A6">
        <w:rPr>
          <w:rFonts w:ascii="Montserrat" w:eastAsiaTheme="minorHAnsi" w:hAnsi="Montserrat"/>
          <w:b/>
          <w:sz w:val="22"/>
          <w:szCs w:val="20"/>
          <w:u w:val="single"/>
          <w:lang w:val="es-MX"/>
        </w:rPr>
        <w:t>Los USD, solo aplican para las exportaciones e importaciones que realiza la Unidad Administrativa Central 316.- Dirección General de Epidemiología.</w:t>
      </w:r>
    </w:p>
    <w:p w:rsidR="002C49A6" w:rsidRDefault="002C49A6" w:rsidP="002C49A6">
      <w:pPr>
        <w:tabs>
          <w:tab w:val="left" w:pos="284"/>
        </w:tabs>
        <w:jc w:val="both"/>
        <w:rPr>
          <w:rFonts w:ascii="Montserrat Medium" w:hAnsi="Montserrat Medium"/>
          <w:sz w:val="22"/>
          <w:szCs w:val="22"/>
        </w:rPr>
      </w:pPr>
    </w:p>
    <w:p w:rsidR="002C49A6" w:rsidRPr="002C49A6" w:rsidRDefault="002C49A6" w:rsidP="002C49A6">
      <w:pPr>
        <w:numPr>
          <w:ilvl w:val="0"/>
          <w:numId w:val="2"/>
        </w:numPr>
        <w:tabs>
          <w:tab w:val="left" w:pos="284"/>
        </w:tabs>
        <w:jc w:val="both"/>
        <w:rPr>
          <w:rFonts w:ascii="Montserrat" w:eastAsiaTheme="minorHAnsi" w:hAnsi="Montserrat"/>
          <w:sz w:val="22"/>
          <w:szCs w:val="20"/>
          <w:lang w:val="es-MX"/>
        </w:rPr>
      </w:pPr>
      <w:r w:rsidRPr="002C49A6">
        <w:rPr>
          <w:rFonts w:ascii="Montserrat" w:eastAsiaTheme="minorHAnsi" w:hAnsi="Montserrat"/>
          <w:b/>
          <w:sz w:val="22"/>
          <w:szCs w:val="20"/>
          <w:lang w:val="es-MX"/>
        </w:rPr>
        <w:t>Tipo de comprobante:</w:t>
      </w:r>
      <w:r w:rsidRPr="002C49A6">
        <w:rPr>
          <w:rFonts w:ascii="Montserrat" w:eastAsiaTheme="minorHAnsi" w:hAnsi="Montserrat"/>
          <w:sz w:val="22"/>
          <w:szCs w:val="20"/>
          <w:lang w:val="es-MX"/>
        </w:rPr>
        <w:t xml:space="preserve"> clave con la que se identifica el tipo de CFDI; es decir, si </w:t>
      </w:r>
      <w:proofErr w:type="gramStart"/>
      <w:r w:rsidRPr="002C49A6">
        <w:rPr>
          <w:rFonts w:ascii="Montserrat" w:eastAsiaTheme="minorHAnsi" w:hAnsi="Montserrat"/>
          <w:sz w:val="22"/>
          <w:szCs w:val="20"/>
          <w:lang w:val="es-MX"/>
        </w:rPr>
        <w:t>este ampara</w:t>
      </w:r>
      <w:proofErr w:type="gramEnd"/>
      <w:r w:rsidRPr="002C49A6">
        <w:rPr>
          <w:rFonts w:ascii="Montserrat" w:eastAsiaTheme="minorHAnsi" w:hAnsi="Montserrat"/>
          <w:sz w:val="22"/>
          <w:szCs w:val="20"/>
          <w:lang w:val="es-MX"/>
        </w:rPr>
        <w:t xml:space="preserve"> una transacción de ingreso, egreso o traslado.</w:t>
      </w:r>
      <w:r w:rsidRPr="002C49A6">
        <w:rPr>
          <w:rFonts w:ascii="Montserrat" w:eastAsiaTheme="minorHAnsi" w:hAnsi="Montserrat"/>
          <w:b/>
          <w:sz w:val="22"/>
          <w:szCs w:val="20"/>
          <w:u w:val="single"/>
          <w:lang w:val="es-MX"/>
        </w:rPr>
        <w:t xml:space="preserve"> El tipo de comprobante traslado, solo aplica para las exportaciones e importaciones que realiza la Unidad Administrativa Central 316.- Dirección General de Epidemiología.</w:t>
      </w:r>
    </w:p>
    <w:p w:rsidR="002C49A6" w:rsidRPr="002C49A6" w:rsidRDefault="002C49A6" w:rsidP="002C49A6">
      <w:pPr>
        <w:tabs>
          <w:tab w:val="left" w:pos="284"/>
        </w:tabs>
        <w:ind w:left="1070"/>
        <w:jc w:val="both"/>
        <w:rPr>
          <w:rFonts w:ascii="Montserrat" w:eastAsiaTheme="minorHAnsi" w:hAnsi="Montserrat"/>
          <w:sz w:val="22"/>
          <w:szCs w:val="20"/>
          <w:lang w:val="es-MX"/>
        </w:rPr>
      </w:pPr>
    </w:p>
    <w:p w:rsidR="002C49A6" w:rsidRPr="002C49A6" w:rsidRDefault="002C49A6" w:rsidP="002C49A6">
      <w:pPr>
        <w:numPr>
          <w:ilvl w:val="0"/>
          <w:numId w:val="2"/>
        </w:numPr>
        <w:tabs>
          <w:tab w:val="left" w:pos="284"/>
        </w:tabs>
        <w:jc w:val="both"/>
        <w:rPr>
          <w:rFonts w:ascii="Montserrat" w:eastAsiaTheme="minorHAnsi" w:hAnsi="Montserrat"/>
          <w:sz w:val="22"/>
          <w:szCs w:val="20"/>
          <w:lang w:val="es-MX"/>
        </w:rPr>
      </w:pPr>
      <w:r w:rsidRPr="002C49A6">
        <w:rPr>
          <w:rFonts w:ascii="Montserrat" w:eastAsiaTheme="minorHAnsi" w:hAnsi="Montserrat"/>
          <w:b/>
          <w:sz w:val="22"/>
          <w:szCs w:val="20"/>
          <w:lang w:val="es-MX"/>
        </w:rPr>
        <w:t>Forma de pago:</w:t>
      </w:r>
      <w:r w:rsidRPr="002C49A6">
        <w:rPr>
          <w:rFonts w:ascii="Montserrat" w:eastAsiaTheme="minorHAnsi" w:hAnsi="Montserrat"/>
          <w:sz w:val="22"/>
          <w:szCs w:val="20"/>
          <w:lang w:val="es-MX"/>
        </w:rPr>
        <w:t> forma de pago con la que se realizó la prestación de los servicios detallados en el CFDI; es decir, efectivo, cheque, transferencia electrónica u otro.</w:t>
      </w:r>
    </w:p>
    <w:p w:rsidR="002C49A6" w:rsidRPr="002C49A6" w:rsidRDefault="002C49A6" w:rsidP="002C49A6">
      <w:pPr>
        <w:tabs>
          <w:tab w:val="left" w:pos="284"/>
        </w:tabs>
        <w:jc w:val="both"/>
        <w:rPr>
          <w:rFonts w:ascii="Montserrat" w:eastAsiaTheme="minorHAnsi" w:hAnsi="Montserrat"/>
          <w:sz w:val="22"/>
          <w:szCs w:val="20"/>
          <w:lang w:val="es-MX"/>
        </w:rPr>
      </w:pPr>
    </w:p>
    <w:p w:rsidR="002C49A6" w:rsidRPr="002C49A6" w:rsidRDefault="002C49A6" w:rsidP="002C49A6">
      <w:pPr>
        <w:numPr>
          <w:ilvl w:val="0"/>
          <w:numId w:val="2"/>
        </w:numPr>
        <w:tabs>
          <w:tab w:val="left" w:pos="284"/>
        </w:tabs>
        <w:jc w:val="both"/>
        <w:rPr>
          <w:rFonts w:ascii="Montserrat" w:eastAsiaTheme="minorHAnsi" w:hAnsi="Montserrat"/>
          <w:sz w:val="22"/>
          <w:szCs w:val="20"/>
          <w:lang w:val="es-MX"/>
        </w:rPr>
      </w:pPr>
      <w:r w:rsidRPr="002C49A6">
        <w:rPr>
          <w:rFonts w:ascii="Montserrat" w:eastAsiaTheme="minorHAnsi" w:hAnsi="Montserrat"/>
          <w:b/>
          <w:sz w:val="22"/>
          <w:szCs w:val="20"/>
          <w:lang w:val="es-MX"/>
        </w:rPr>
        <w:t>Descripción:</w:t>
      </w:r>
      <w:r w:rsidRPr="002C49A6">
        <w:rPr>
          <w:rFonts w:ascii="Montserrat" w:eastAsiaTheme="minorHAnsi" w:hAnsi="Montserrat"/>
          <w:sz w:val="22"/>
          <w:szCs w:val="20"/>
          <w:lang w:val="es-MX"/>
        </w:rPr>
        <w:t xml:space="preserve"> texto libre referente a la descripción del servicio brindado; si se trata de un servicio del ejercicio pasado, tienen que ser especificado en este campo.</w:t>
      </w:r>
    </w:p>
    <w:p w:rsidR="002C49A6" w:rsidRPr="002C49A6" w:rsidRDefault="002C49A6" w:rsidP="002C49A6">
      <w:pPr>
        <w:tabs>
          <w:tab w:val="left" w:pos="284"/>
        </w:tabs>
        <w:jc w:val="both"/>
        <w:rPr>
          <w:rFonts w:ascii="Montserrat" w:eastAsiaTheme="minorHAnsi" w:hAnsi="Montserrat"/>
          <w:sz w:val="22"/>
          <w:szCs w:val="20"/>
          <w:lang w:val="es-MX"/>
        </w:rPr>
      </w:pPr>
    </w:p>
    <w:p w:rsidR="002C49A6" w:rsidRPr="002C49A6" w:rsidRDefault="002C49A6" w:rsidP="002C49A6">
      <w:p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 xml:space="preserve">3. De conformidad con lo establecido el artículos 29 y 29-A del Código Fiscal de la Federación (CFF), con la Regla 2.7.1.35 de la Resolución Miscelánea Fiscal vigente y al proceso para generar la factura del complemento de pago cuando los mismos sean </w:t>
      </w:r>
      <w:r w:rsidRPr="002C49A6">
        <w:rPr>
          <w:rFonts w:ascii="Montserrat" w:eastAsiaTheme="minorHAnsi" w:hAnsi="Montserrat"/>
          <w:b/>
          <w:sz w:val="22"/>
          <w:szCs w:val="20"/>
          <w:lang w:val="es-MX"/>
        </w:rPr>
        <w:t>en parcialidades o diferido</w:t>
      </w:r>
      <w:r w:rsidRPr="002C49A6">
        <w:rPr>
          <w:rFonts w:ascii="Montserrat" w:eastAsiaTheme="minorHAnsi" w:hAnsi="Montserrat"/>
          <w:sz w:val="22"/>
          <w:szCs w:val="20"/>
          <w:lang w:val="es-MX"/>
        </w:rPr>
        <w:t xml:space="preserve"> se reciba pagos en parcialidades o de manera diferida reglamentado por el Servicio de Administración Tributaria, el plazo para emitir las facturas que amparen los pagos en parcialidades o diferidos que reciban será a más tardar al décimo día natural del mes inmediato siguiente al que corresponda el o los pagos recibidos, debido a lo cual: </w:t>
      </w:r>
    </w:p>
    <w:p w:rsidR="002C49A6" w:rsidRDefault="002C49A6" w:rsidP="002C49A6">
      <w:pPr>
        <w:tabs>
          <w:tab w:val="left" w:pos="284"/>
        </w:tabs>
        <w:jc w:val="both"/>
        <w:rPr>
          <w:rFonts w:ascii="Montserrat Medium" w:hAnsi="Montserrat Medium"/>
          <w:sz w:val="22"/>
          <w:szCs w:val="22"/>
        </w:rPr>
      </w:pPr>
    </w:p>
    <w:p w:rsidR="002C49A6" w:rsidRPr="002C49A6" w:rsidRDefault="002C49A6" w:rsidP="002C49A6">
      <w:pPr>
        <w:numPr>
          <w:ilvl w:val="0"/>
          <w:numId w:val="4"/>
        </w:num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 xml:space="preserve">Es responsabilidad total de los </w:t>
      </w:r>
      <w:r w:rsidRPr="002C49A6">
        <w:rPr>
          <w:rFonts w:ascii="Montserrat" w:eastAsiaTheme="minorHAnsi" w:hAnsi="Montserrat"/>
          <w:b/>
          <w:sz w:val="22"/>
          <w:szCs w:val="20"/>
          <w:u w:val="single"/>
          <w:lang w:val="es-MX"/>
        </w:rPr>
        <w:t>Hospitales Psiquiátricos adscritos al OAD SAP</w:t>
      </w:r>
      <w:r w:rsidRPr="002C49A6">
        <w:rPr>
          <w:rFonts w:ascii="Montserrat" w:eastAsiaTheme="minorHAnsi" w:hAnsi="Montserrat"/>
          <w:sz w:val="22"/>
          <w:szCs w:val="20"/>
          <w:lang w:val="es-MX"/>
        </w:rPr>
        <w:t>, validar que la contraprestación haya sido recibida efectivamente por la Dependencia.</w:t>
      </w:r>
    </w:p>
    <w:p w:rsidR="002C49A6" w:rsidRPr="002C49A6" w:rsidRDefault="002C49A6" w:rsidP="002C49A6">
      <w:pPr>
        <w:tabs>
          <w:tab w:val="left" w:pos="284"/>
        </w:tabs>
        <w:ind w:left="720"/>
        <w:jc w:val="both"/>
        <w:rPr>
          <w:rFonts w:ascii="Montserrat" w:eastAsiaTheme="minorHAnsi" w:hAnsi="Montserrat"/>
          <w:sz w:val="22"/>
          <w:szCs w:val="20"/>
          <w:lang w:val="es-MX"/>
        </w:rPr>
      </w:pPr>
    </w:p>
    <w:p w:rsidR="002C49A6" w:rsidRPr="002C49A6" w:rsidRDefault="002C49A6" w:rsidP="002C49A6">
      <w:pPr>
        <w:numPr>
          <w:ilvl w:val="0"/>
          <w:numId w:val="4"/>
        </w:num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 xml:space="preserve">Los </w:t>
      </w:r>
      <w:r w:rsidRPr="002C49A6">
        <w:rPr>
          <w:rFonts w:ascii="Montserrat" w:eastAsiaTheme="minorHAnsi" w:hAnsi="Montserrat"/>
          <w:b/>
          <w:sz w:val="22"/>
          <w:szCs w:val="20"/>
          <w:u w:val="single"/>
          <w:lang w:val="es-MX"/>
        </w:rPr>
        <w:t>Hospitales Psiquiátricos adscritos al OAD SAP</w:t>
      </w:r>
      <w:r w:rsidRPr="002C49A6">
        <w:rPr>
          <w:rFonts w:ascii="Montserrat" w:eastAsiaTheme="minorHAnsi" w:hAnsi="Montserrat"/>
          <w:sz w:val="22"/>
          <w:szCs w:val="20"/>
          <w:lang w:val="es-MX"/>
        </w:rPr>
        <w:t xml:space="preserve"> serán responsables de remitir de manera oficial a la Dirección de Contabilidad y Rendición de Cuentas </w:t>
      </w:r>
      <w:r>
        <w:rPr>
          <w:rFonts w:ascii="Montserrat" w:eastAsiaTheme="minorHAnsi" w:hAnsi="Montserrat"/>
          <w:sz w:val="22"/>
          <w:szCs w:val="20"/>
          <w:lang w:val="es-MX"/>
        </w:rPr>
        <w:t>(</w:t>
      </w:r>
      <w:r w:rsidRPr="002C49A6">
        <w:rPr>
          <w:rFonts w:ascii="Montserrat" w:eastAsiaTheme="minorHAnsi" w:hAnsi="Montserrat"/>
          <w:sz w:val="22"/>
          <w:szCs w:val="20"/>
          <w:lang w:val="es-MX"/>
        </w:rPr>
        <w:t>DCRC</w:t>
      </w:r>
      <w:r>
        <w:rPr>
          <w:rFonts w:ascii="Montserrat" w:eastAsiaTheme="minorHAnsi" w:hAnsi="Montserrat"/>
          <w:sz w:val="22"/>
          <w:szCs w:val="20"/>
          <w:lang w:val="es-MX"/>
        </w:rPr>
        <w:t>)</w:t>
      </w:r>
      <w:r w:rsidRPr="002C49A6">
        <w:rPr>
          <w:rFonts w:ascii="Montserrat" w:eastAsiaTheme="minorHAnsi" w:hAnsi="Montserrat"/>
          <w:sz w:val="22"/>
          <w:szCs w:val="20"/>
          <w:lang w:val="es-MX"/>
        </w:rPr>
        <w:t>, el comprobante de pago que cubre los servicios subrogados prestados, dentro del plazo estipulado por la normatividad que resulte aplicable.</w:t>
      </w:r>
    </w:p>
    <w:p w:rsidR="002C49A6" w:rsidRPr="002C49A6" w:rsidRDefault="002C49A6" w:rsidP="002C49A6">
      <w:pPr>
        <w:tabs>
          <w:tab w:val="left" w:pos="284"/>
        </w:tabs>
        <w:jc w:val="both"/>
        <w:rPr>
          <w:rFonts w:ascii="Montserrat" w:eastAsiaTheme="minorHAnsi" w:hAnsi="Montserrat"/>
          <w:sz w:val="22"/>
          <w:szCs w:val="20"/>
          <w:lang w:val="es-MX"/>
        </w:rPr>
      </w:pPr>
    </w:p>
    <w:p w:rsidR="002C49A6" w:rsidRDefault="002C49A6" w:rsidP="002C49A6">
      <w:pPr>
        <w:numPr>
          <w:ilvl w:val="0"/>
          <w:numId w:val="4"/>
        </w:num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 xml:space="preserve">La DCRC, enviara vía correo electrónico el CFDI de complemento de pago al enlace del </w:t>
      </w:r>
      <w:r w:rsidRPr="002C49A6">
        <w:rPr>
          <w:rFonts w:ascii="Montserrat" w:eastAsiaTheme="minorHAnsi" w:hAnsi="Montserrat"/>
          <w:b/>
          <w:sz w:val="22"/>
          <w:szCs w:val="20"/>
          <w:u w:val="single"/>
          <w:lang w:val="es-MX"/>
        </w:rPr>
        <w:t>Hospital Psiquiátrico adscrito al OAD SAP</w:t>
      </w:r>
      <w:r w:rsidRPr="002C49A6">
        <w:rPr>
          <w:rFonts w:ascii="Montserrat" w:eastAsiaTheme="minorHAnsi" w:hAnsi="Montserrat"/>
          <w:sz w:val="22"/>
          <w:szCs w:val="20"/>
          <w:lang w:val="es-MX"/>
        </w:rPr>
        <w:t xml:space="preserve">. </w:t>
      </w:r>
    </w:p>
    <w:p w:rsidR="002C49A6" w:rsidRDefault="002C49A6" w:rsidP="002C49A6">
      <w:pPr>
        <w:pStyle w:val="Prrafodelista"/>
        <w:rPr>
          <w:rFonts w:ascii="Montserrat" w:eastAsiaTheme="minorHAnsi" w:hAnsi="Montserrat"/>
          <w:sz w:val="22"/>
          <w:szCs w:val="20"/>
          <w:lang w:val="es-MX"/>
        </w:rPr>
      </w:pPr>
    </w:p>
    <w:p w:rsidR="002C49A6" w:rsidRDefault="002C49A6" w:rsidP="002C49A6">
      <w:pPr>
        <w:tabs>
          <w:tab w:val="left" w:pos="284"/>
        </w:tabs>
        <w:jc w:val="both"/>
        <w:rPr>
          <w:rFonts w:ascii="Montserrat" w:eastAsiaTheme="minorHAnsi" w:hAnsi="Montserrat"/>
          <w:sz w:val="22"/>
          <w:szCs w:val="20"/>
          <w:lang w:val="es-MX"/>
        </w:rPr>
      </w:pPr>
    </w:p>
    <w:p w:rsidR="002C49A6" w:rsidRPr="002C49A6" w:rsidRDefault="002C49A6" w:rsidP="002C49A6">
      <w:pPr>
        <w:tabs>
          <w:tab w:val="left" w:pos="284"/>
        </w:tabs>
        <w:jc w:val="both"/>
        <w:rPr>
          <w:rFonts w:ascii="Montserrat" w:eastAsiaTheme="minorHAnsi" w:hAnsi="Montserrat"/>
          <w:sz w:val="22"/>
          <w:szCs w:val="20"/>
          <w:lang w:val="es-MX"/>
        </w:rPr>
      </w:pPr>
    </w:p>
    <w:p w:rsidR="002C49A6" w:rsidRDefault="002C49A6" w:rsidP="002C49A6">
      <w:pPr>
        <w:tabs>
          <w:tab w:val="left" w:pos="284"/>
        </w:tabs>
        <w:jc w:val="both"/>
        <w:rPr>
          <w:rFonts w:ascii="Montserrat Medium" w:hAnsi="Montserrat Medium"/>
          <w:sz w:val="22"/>
          <w:szCs w:val="22"/>
          <w:lang w:val="es-ES"/>
        </w:rPr>
      </w:pPr>
    </w:p>
    <w:p w:rsidR="002C49A6" w:rsidRPr="002C49A6" w:rsidRDefault="002C49A6" w:rsidP="002C49A6">
      <w:p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lastRenderedPageBreak/>
        <w:t>4. Es obligatorio anexar la documentación soporte de la solicitud del CFDI.</w:t>
      </w:r>
    </w:p>
    <w:p w:rsidR="002C49A6" w:rsidRDefault="002C49A6" w:rsidP="002C49A6">
      <w:pPr>
        <w:tabs>
          <w:tab w:val="left" w:pos="284"/>
        </w:tabs>
        <w:jc w:val="both"/>
        <w:rPr>
          <w:rFonts w:ascii="Montserrat Medium" w:hAnsi="Montserrat Medium"/>
          <w:sz w:val="22"/>
          <w:szCs w:val="22"/>
        </w:rPr>
      </w:pPr>
    </w:p>
    <w:p w:rsidR="002C49A6" w:rsidRPr="002C49A6" w:rsidRDefault="002C49A6" w:rsidP="002C49A6">
      <w:pPr>
        <w:pStyle w:val="Prrafodelista"/>
        <w:numPr>
          <w:ilvl w:val="0"/>
          <w:numId w:val="8"/>
        </w:num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Copia legible del comprobante del medio de pago (Recibo, Transferencia electrónica, Depósito en efectivo, Cheque), que incluya sello con la fecha de recepción del pago.</w:t>
      </w:r>
    </w:p>
    <w:p w:rsidR="002C49A6" w:rsidRPr="002C49A6" w:rsidRDefault="002C49A6" w:rsidP="002C49A6">
      <w:pPr>
        <w:tabs>
          <w:tab w:val="left" w:pos="284"/>
        </w:tabs>
        <w:jc w:val="both"/>
        <w:rPr>
          <w:rFonts w:ascii="Montserrat" w:eastAsiaTheme="minorHAnsi" w:hAnsi="Montserrat"/>
          <w:sz w:val="22"/>
          <w:szCs w:val="20"/>
          <w:lang w:val="es-MX"/>
        </w:rPr>
      </w:pPr>
    </w:p>
    <w:p w:rsidR="002C49A6" w:rsidRPr="002C49A6" w:rsidRDefault="002C49A6" w:rsidP="002C49A6">
      <w:pPr>
        <w:pStyle w:val="Prrafodelista"/>
        <w:numPr>
          <w:ilvl w:val="0"/>
          <w:numId w:val="8"/>
        </w:num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Cédula del RFC.</w:t>
      </w:r>
    </w:p>
    <w:p w:rsidR="002C49A6" w:rsidRPr="002C49A6" w:rsidRDefault="002C49A6" w:rsidP="002C49A6">
      <w:pPr>
        <w:tabs>
          <w:tab w:val="left" w:pos="284"/>
        </w:tabs>
        <w:jc w:val="both"/>
        <w:rPr>
          <w:rFonts w:ascii="Montserrat" w:eastAsiaTheme="minorHAnsi" w:hAnsi="Montserrat"/>
          <w:sz w:val="22"/>
          <w:szCs w:val="20"/>
          <w:lang w:val="es-MX"/>
        </w:rPr>
      </w:pPr>
    </w:p>
    <w:p w:rsidR="002C49A6" w:rsidRPr="002C49A6" w:rsidRDefault="002C49A6" w:rsidP="002C49A6">
      <w:pPr>
        <w:pStyle w:val="Prrafodelista"/>
        <w:numPr>
          <w:ilvl w:val="0"/>
          <w:numId w:val="8"/>
        </w:num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Oficio de petición firmado por el director de administración, similar o superior (en el caso de que el solicitante sea una persona moral).</w:t>
      </w:r>
    </w:p>
    <w:p w:rsidR="002C49A6" w:rsidRDefault="002C49A6" w:rsidP="002C49A6">
      <w:pPr>
        <w:tabs>
          <w:tab w:val="left" w:pos="284"/>
        </w:tabs>
        <w:jc w:val="both"/>
        <w:rPr>
          <w:rFonts w:ascii="Montserrat Medium" w:hAnsi="Montserrat Medium"/>
          <w:sz w:val="22"/>
          <w:szCs w:val="22"/>
        </w:rPr>
      </w:pPr>
    </w:p>
    <w:p w:rsidR="002C49A6" w:rsidRPr="002C49A6" w:rsidRDefault="002C49A6" w:rsidP="002C49A6">
      <w:p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5. Con fundamento en el artículo 151, fracción I de la Ley del Impuesto Sobre la Renta y 83, fracción IX del CFF, no se pueden emitir CFDI´s a personas distintas a la que adquieren el servicio, toda vez que se considera una infracción cuando se expida, asentando la clave del registro federal de contribuyentes de persona distinta a la que adquiere el bien o el servicio o a la que contrate el uso o goce temporal de bienes.</w:t>
      </w:r>
    </w:p>
    <w:p w:rsidR="002C49A6" w:rsidRPr="002C49A6" w:rsidRDefault="002C49A6" w:rsidP="002C49A6">
      <w:pPr>
        <w:tabs>
          <w:tab w:val="left" w:pos="284"/>
        </w:tabs>
        <w:jc w:val="both"/>
        <w:rPr>
          <w:rFonts w:ascii="Montserrat" w:eastAsiaTheme="minorHAnsi" w:hAnsi="Montserrat"/>
          <w:sz w:val="22"/>
          <w:szCs w:val="20"/>
          <w:lang w:val="es-MX"/>
        </w:rPr>
      </w:pPr>
    </w:p>
    <w:p w:rsidR="002C49A6" w:rsidRPr="002C49A6" w:rsidRDefault="002C49A6" w:rsidP="002C49A6">
      <w:pPr>
        <w:pStyle w:val="Prrafodelista"/>
        <w:numPr>
          <w:ilvl w:val="0"/>
          <w:numId w:val="9"/>
        </w:num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En caso de que el solicitante sea familiar del paciente, ya sea de manera ascendente o descendente en línea recta, es responsabilidad de las unidades solicitantes corroborar su parentesco.</w:t>
      </w:r>
    </w:p>
    <w:p w:rsidR="002C49A6" w:rsidRDefault="002C49A6" w:rsidP="002C49A6">
      <w:pPr>
        <w:tabs>
          <w:tab w:val="left" w:pos="284"/>
        </w:tabs>
        <w:ind w:left="720"/>
        <w:jc w:val="both"/>
        <w:rPr>
          <w:rFonts w:ascii="Montserrat Medium" w:hAnsi="Montserrat Medium"/>
          <w:sz w:val="22"/>
          <w:szCs w:val="22"/>
        </w:rPr>
      </w:pPr>
    </w:p>
    <w:p w:rsidR="002C49A6" w:rsidRPr="002C49A6" w:rsidRDefault="002C49A6" w:rsidP="002C49A6">
      <w:pPr>
        <w:tabs>
          <w:tab w:val="left" w:pos="284"/>
        </w:tabs>
        <w:jc w:val="both"/>
        <w:rPr>
          <w:rFonts w:ascii="Montserrat" w:eastAsiaTheme="minorHAnsi" w:hAnsi="Montserrat"/>
          <w:b/>
          <w:sz w:val="22"/>
          <w:szCs w:val="20"/>
          <w:u w:val="single"/>
          <w:lang w:val="es-MX"/>
        </w:rPr>
      </w:pPr>
      <w:r w:rsidRPr="002C49A6">
        <w:rPr>
          <w:rFonts w:ascii="Montserrat" w:eastAsiaTheme="minorHAnsi" w:hAnsi="Montserrat"/>
          <w:sz w:val="22"/>
          <w:szCs w:val="20"/>
          <w:lang w:val="es-MX"/>
        </w:rPr>
        <w:t xml:space="preserve">6. En cumplimiento al Art. 39 del Reglamento del CFF </w:t>
      </w:r>
      <w:r w:rsidRPr="002C49A6">
        <w:rPr>
          <w:rFonts w:ascii="Montserrat" w:eastAsiaTheme="minorHAnsi" w:hAnsi="Montserrat"/>
          <w:b/>
          <w:sz w:val="22"/>
          <w:szCs w:val="20"/>
          <w:u w:val="single"/>
          <w:lang w:val="es-MX"/>
        </w:rPr>
        <w:t>las unidades solicitantes deberá gestionar el CFDI, a más tardar dentro de las veinticuatro horas siguientes a que haya tenido lugar la operación, acto o actividad de la que derivó la obligación de expedirlo.</w:t>
      </w:r>
    </w:p>
    <w:p w:rsidR="002C49A6" w:rsidRDefault="002C49A6" w:rsidP="002C49A6">
      <w:pPr>
        <w:tabs>
          <w:tab w:val="left" w:pos="284"/>
        </w:tabs>
        <w:jc w:val="both"/>
        <w:rPr>
          <w:rFonts w:ascii="Montserrat Medium" w:hAnsi="Montserrat Medium"/>
          <w:sz w:val="22"/>
          <w:szCs w:val="22"/>
        </w:rPr>
      </w:pPr>
    </w:p>
    <w:p w:rsidR="002C49A6" w:rsidRPr="002C49A6" w:rsidRDefault="002C49A6" w:rsidP="002C49A6">
      <w:p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7. Para el caso de que se remitan varios recibos de un mismo beneficiario, se emitirá una sola factura por el monto total, siempre y cuando correspondan al mismo periodo y al mismo servicio.</w:t>
      </w:r>
    </w:p>
    <w:p w:rsidR="002C49A6" w:rsidRPr="002C49A6" w:rsidRDefault="002C49A6" w:rsidP="002C49A6">
      <w:pPr>
        <w:tabs>
          <w:tab w:val="left" w:pos="284"/>
        </w:tabs>
        <w:jc w:val="both"/>
        <w:rPr>
          <w:rFonts w:ascii="Montserrat" w:eastAsiaTheme="minorHAnsi" w:hAnsi="Montserrat"/>
          <w:sz w:val="22"/>
          <w:szCs w:val="20"/>
          <w:lang w:val="es-MX"/>
        </w:rPr>
      </w:pPr>
    </w:p>
    <w:p w:rsidR="002C49A6" w:rsidRPr="002C49A6" w:rsidRDefault="002C49A6" w:rsidP="002C49A6">
      <w:p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8. Derivado a que la dependencia cuenta con un número limitado de timbrados para emitir facturas, no se realizarán cancelaciones ni refacturaciones, que se deriven del incumplimiento de éstas políticas por la unidad solicitante.</w:t>
      </w:r>
    </w:p>
    <w:p w:rsidR="002C49A6" w:rsidRPr="002C49A6" w:rsidRDefault="002C49A6" w:rsidP="002C49A6">
      <w:pPr>
        <w:tabs>
          <w:tab w:val="left" w:pos="284"/>
        </w:tabs>
        <w:jc w:val="both"/>
        <w:rPr>
          <w:rFonts w:ascii="Montserrat" w:eastAsiaTheme="minorHAnsi" w:hAnsi="Montserrat"/>
          <w:sz w:val="22"/>
          <w:szCs w:val="20"/>
          <w:lang w:val="es-MX"/>
        </w:rPr>
      </w:pPr>
    </w:p>
    <w:p w:rsidR="002C49A6" w:rsidRPr="002C49A6" w:rsidRDefault="002C49A6" w:rsidP="002C49A6">
      <w:pPr>
        <w:tabs>
          <w:tab w:val="left" w:pos="284"/>
        </w:tabs>
        <w:jc w:val="both"/>
        <w:rPr>
          <w:rFonts w:ascii="Montserrat" w:eastAsiaTheme="minorHAnsi" w:hAnsi="Montserrat"/>
          <w:sz w:val="22"/>
          <w:szCs w:val="20"/>
          <w:lang w:val="es-MX"/>
        </w:rPr>
      </w:pPr>
      <w:r w:rsidRPr="002C49A6">
        <w:rPr>
          <w:rFonts w:ascii="Montserrat" w:eastAsiaTheme="minorHAnsi" w:hAnsi="Montserrat"/>
          <w:sz w:val="22"/>
          <w:szCs w:val="20"/>
          <w:lang w:val="es-MX"/>
        </w:rPr>
        <w:t xml:space="preserve">9. La </w:t>
      </w:r>
      <w:r>
        <w:rPr>
          <w:rFonts w:ascii="Montserrat" w:eastAsiaTheme="minorHAnsi" w:hAnsi="Montserrat"/>
          <w:sz w:val="22"/>
          <w:szCs w:val="20"/>
          <w:lang w:val="es-MX"/>
        </w:rPr>
        <w:t>DCRC</w:t>
      </w:r>
      <w:r w:rsidRPr="002C49A6">
        <w:rPr>
          <w:rFonts w:ascii="Montserrat" w:eastAsiaTheme="minorHAnsi" w:hAnsi="Montserrat"/>
          <w:sz w:val="22"/>
          <w:szCs w:val="20"/>
          <w:lang w:val="es-MX"/>
        </w:rPr>
        <w:t xml:space="preserve"> es la encargada de analizar y determinar la procedencia de los casos no previstos en los presentes criterios.</w:t>
      </w:r>
    </w:p>
    <w:p w:rsidR="002C49A6" w:rsidRDefault="002C49A6" w:rsidP="002C49A6">
      <w:pPr>
        <w:tabs>
          <w:tab w:val="left" w:pos="284"/>
        </w:tabs>
        <w:jc w:val="both"/>
        <w:rPr>
          <w:rFonts w:ascii="Montserrat Medium" w:hAnsi="Montserrat Medium"/>
          <w:b/>
          <w:sz w:val="22"/>
          <w:szCs w:val="22"/>
        </w:rPr>
      </w:pPr>
    </w:p>
    <w:p w:rsidR="002C49A6" w:rsidRPr="002C49A6" w:rsidRDefault="002C49A6" w:rsidP="002C49A6">
      <w:pPr>
        <w:tabs>
          <w:tab w:val="left" w:pos="284"/>
        </w:tabs>
        <w:jc w:val="both"/>
        <w:rPr>
          <w:rFonts w:ascii="Montserrat" w:eastAsiaTheme="minorHAnsi" w:hAnsi="Montserrat"/>
          <w:b/>
          <w:sz w:val="22"/>
          <w:szCs w:val="20"/>
          <w:lang w:val="es-MX"/>
        </w:rPr>
      </w:pPr>
      <w:r w:rsidRPr="002C49A6">
        <w:rPr>
          <w:rFonts w:ascii="Montserrat" w:eastAsiaTheme="minorHAnsi" w:hAnsi="Montserrat"/>
          <w:b/>
          <w:sz w:val="22"/>
          <w:szCs w:val="20"/>
          <w:lang w:val="es-MX"/>
        </w:rPr>
        <w:t>NOTA: La información proporcionada será tratada en los términos establecidos en nuestro aviso de privacidad, el cual puede ser consultado en la siguiente liga:</w:t>
      </w:r>
    </w:p>
    <w:p w:rsidR="002C49A6" w:rsidRDefault="002C49A6" w:rsidP="002C49A6">
      <w:pPr>
        <w:pStyle w:val="Encabezado"/>
        <w:tabs>
          <w:tab w:val="right" w:pos="9923"/>
        </w:tabs>
        <w:jc w:val="both"/>
        <w:rPr>
          <w:rFonts w:ascii="Verdana" w:hAnsi="Verdana"/>
          <w:sz w:val="22"/>
          <w:szCs w:val="22"/>
        </w:rPr>
      </w:pPr>
    </w:p>
    <w:p w:rsidR="00594874" w:rsidRPr="002C49A6" w:rsidRDefault="00600179" w:rsidP="002C49A6">
      <w:pPr>
        <w:tabs>
          <w:tab w:val="left" w:pos="284"/>
        </w:tabs>
        <w:jc w:val="center"/>
        <w:rPr>
          <w:rFonts w:ascii="Montserrat Medium" w:hAnsi="Montserrat Medium"/>
          <w:sz w:val="22"/>
          <w:szCs w:val="22"/>
        </w:rPr>
      </w:pPr>
      <w:hyperlink r:id="rId8" w:history="1">
        <w:r w:rsidR="002C49A6">
          <w:rPr>
            <w:rStyle w:val="Hipervnculo"/>
            <w:rFonts w:ascii="Montserrat Medium" w:hAnsi="Montserrat Medium"/>
            <w:sz w:val="22"/>
            <w:szCs w:val="22"/>
          </w:rPr>
          <w:t>http://desarrollo.salud.gob.mx/unidades/dgpop/factura/login.php</w:t>
        </w:r>
      </w:hyperlink>
    </w:p>
    <w:sectPr w:rsidR="00594874" w:rsidRPr="002C49A6" w:rsidSect="002126B6">
      <w:headerReference w:type="default" r:id="rId9"/>
      <w:footerReference w:type="default" r:id="rId10"/>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79" w:rsidRDefault="00600179" w:rsidP="001E31F1">
      <w:r>
        <w:separator/>
      </w:r>
    </w:p>
  </w:endnote>
  <w:endnote w:type="continuationSeparator" w:id="0">
    <w:p w:rsidR="00600179" w:rsidRDefault="00600179" w:rsidP="001E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ontserrat ExtraBold">
    <w:panose1 w:val="00000900000000000000"/>
    <w:charset w:val="00"/>
    <w:family w:val="auto"/>
    <w:pitch w:val="variable"/>
    <w:sig w:usb0="2000020F" w:usb1="00000003" w:usb2="00000000" w:usb3="00000000" w:csb0="00000197" w:csb1="00000000"/>
  </w:font>
  <w:font w:name="Soberana Titular">
    <w:panose1 w:val="02000000000000000000"/>
    <w:charset w:val="00"/>
    <w:family w:val="modern"/>
    <w:notTrueType/>
    <w:pitch w:val="variable"/>
    <w:sig w:usb0="800000AF" w:usb1="4000204A"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Montserrat Regular">
    <w:panose1 w:val="00000500000000000000"/>
    <w:charset w:val="00"/>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61" w:rsidRDefault="002D3096" w:rsidP="001E31F1">
    <w:pPr>
      <w:pStyle w:val="Piedepgina"/>
      <w:jc w:val="center"/>
    </w:pPr>
    <w:r>
      <w:rPr>
        <w:noProof/>
        <w:lang w:val="es-MX" w:eastAsia="es-MX"/>
      </w:rPr>
      <mc:AlternateContent>
        <mc:Choice Requires="wps">
          <w:drawing>
            <wp:anchor distT="0" distB="0" distL="114300" distR="114300" simplePos="0" relativeHeight="251659264" behindDoc="0" locked="0" layoutInCell="1" allowOverlap="1" wp14:anchorId="3F481DD0" wp14:editId="15768D18">
              <wp:simplePos x="0" y="0"/>
              <wp:positionH relativeFrom="column">
                <wp:posOffset>-390525</wp:posOffset>
              </wp:positionH>
              <wp:positionV relativeFrom="paragraph">
                <wp:posOffset>-643890</wp:posOffset>
              </wp:positionV>
              <wp:extent cx="6286500" cy="571500"/>
              <wp:effectExtent l="0" t="0" r="0" b="0"/>
              <wp:wrapThrough wrapText="bothSides">
                <wp:wrapPolygon edited="0">
                  <wp:start x="131" y="2160"/>
                  <wp:lineTo x="131" y="19440"/>
                  <wp:lineTo x="21404" y="19440"/>
                  <wp:lineTo x="21404" y="2160"/>
                  <wp:lineTo x="131" y="2160"/>
                </wp:wrapPolygon>
              </wp:wrapThrough>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FFCC66"/>
                            </a:solidFill>
                            <a:miter lim="800000"/>
                            <a:headEnd/>
                            <a:tailEn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txbx>
                      <w:txbxContent>
                        <w:p w:rsidR="003141F9" w:rsidRPr="003F1724" w:rsidRDefault="003141F9" w:rsidP="003141F9">
                          <w:pPr>
                            <w:pStyle w:val="Piedepgina"/>
                            <w:tabs>
                              <w:tab w:val="right" w:pos="9356"/>
                            </w:tabs>
                            <w:ind w:right="26"/>
                            <w:rPr>
                              <w:rFonts w:ascii="Montserrat Regular" w:eastAsia="MS Mincho" w:hAnsi="Montserrat Regular" w:cs="Times New Roman"/>
                              <w:color w:val="BE955B"/>
                              <w:sz w:val="16"/>
                              <w:szCs w:val="14"/>
                            </w:rPr>
                          </w:pPr>
                          <w:r w:rsidRPr="003F1724">
                            <w:rPr>
                              <w:rFonts w:ascii="Montserrat Regular" w:eastAsia="MS Mincho" w:hAnsi="Montserrat Regular" w:cs="Times New Roman"/>
                              <w:color w:val="BE955B"/>
                              <w:sz w:val="16"/>
                              <w:szCs w:val="14"/>
                            </w:rPr>
                            <w:t>Av. Marina Nacional 60, ala “B” piso 10, Col. Tacuba, D.T. Miguel Hidalgo, C.P. 11410, Ciudad de México.</w:t>
                          </w:r>
                        </w:p>
                        <w:p w:rsidR="002D3096" w:rsidRPr="003F1724" w:rsidRDefault="003141F9" w:rsidP="003F1724">
                          <w:pPr>
                            <w:pStyle w:val="Piedepgina"/>
                            <w:tabs>
                              <w:tab w:val="left" w:pos="1248"/>
                              <w:tab w:val="right" w:pos="9356"/>
                            </w:tabs>
                            <w:ind w:right="26"/>
                            <w:rPr>
                              <w:rFonts w:ascii="Montserrat Regular" w:hAnsi="Montserrat Regular"/>
                              <w:color w:val="BE955B"/>
                              <w:sz w:val="16"/>
                              <w:szCs w:val="14"/>
                            </w:rPr>
                          </w:pPr>
                          <w:r w:rsidRPr="003F1724">
                            <w:rPr>
                              <w:rFonts w:ascii="Montserrat Regular" w:eastAsia="MS Mincho" w:hAnsi="Montserrat Regular" w:cs="Times New Roman"/>
                              <w:color w:val="BE955B"/>
                              <w:sz w:val="16"/>
                              <w:szCs w:val="14"/>
                            </w:rPr>
                            <w:t>Tel (55) 50 62 16 00, Cisco 58536| www.gob.mx/salud</w:t>
                          </w:r>
                          <w:r w:rsidR="00205CC2" w:rsidRPr="003F1724">
                            <w:rPr>
                              <w:rFonts w:ascii="Montserrat Regular" w:eastAsia="MS Mincho" w:hAnsi="Montserrat Regular" w:cs="Times New Roman"/>
                              <w:color w:val="BE955B"/>
                              <w:sz w:val="16"/>
                              <w:szCs w:val="14"/>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81DD0" id="_x0000_t202" coordsize="21600,21600" o:spt="202" path="m,l,21600r21600,l21600,xe">
              <v:stroke joinstyle="miter"/>
              <v:path gradientshapeok="t" o:connecttype="rect"/>
            </v:shapetype>
            <v:shape id="Cuadro de texto 3" o:spid="_x0000_s1026" type="#_x0000_t202" style="position:absolute;left:0;text-align:left;margin-left:-30.75pt;margin-top:-50.7pt;width:4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" filled="f" stroked="f">
              <v:textbox inset=",7.2pt,,7.2pt">
                <w:txbxContent>
                  <w:p w:rsidR="003141F9" w:rsidRPr="003F1724" w:rsidRDefault="003141F9" w:rsidP="003141F9">
                    <w:pPr>
                      <w:pStyle w:val="Piedepgina"/>
                      <w:tabs>
                        <w:tab w:val="right" w:pos="9356"/>
                      </w:tabs>
                      <w:ind w:right="26"/>
                      <w:rPr>
                        <w:rFonts w:ascii="Montserrat Regular" w:eastAsia="MS Mincho" w:hAnsi="Montserrat Regular" w:cs="Times New Roman"/>
                        <w:color w:val="BE955B"/>
                        <w:sz w:val="16"/>
                        <w:szCs w:val="14"/>
                      </w:rPr>
                    </w:pPr>
                    <w:r w:rsidRPr="003F1724">
                      <w:rPr>
                        <w:rFonts w:ascii="Montserrat Regular" w:eastAsia="MS Mincho" w:hAnsi="Montserrat Regular" w:cs="Times New Roman"/>
                        <w:color w:val="BE955B"/>
                        <w:sz w:val="16"/>
                        <w:szCs w:val="14"/>
                      </w:rPr>
                      <w:t>Av. Marina Nacional 60, ala “B” piso 10, Col. Tacuba, D.T. Miguel Hidalgo, C.P. 11410, Ciudad de México.</w:t>
                    </w:r>
                  </w:p>
                  <w:p w:rsidR="002D3096" w:rsidRPr="003F1724" w:rsidRDefault="003141F9" w:rsidP="003F1724">
                    <w:pPr>
                      <w:pStyle w:val="Piedepgina"/>
                      <w:tabs>
                        <w:tab w:val="left" w:pos="1248"/>
                        <w:tab w:val="right" w:pos="9356"/>
                      </w:tabs>
                      <w:ind w:right="26"/>
                      <w:rPr>
                        <w:rFonts w:ascii="Montserrat Regular" w:hAnsi="Montserrat Regular"/>
                        <w:color w:val="BE955B"/>
                        <w:sz w:val="16"/>
                        <w:szCs w:val="14"/>
                      </w:rPr>
                    </w:pPr>
                    <w:r w:rsidRPr="003F1724">
                      <w:rPr>
                        <w:rFonts w:ascii="Montserrat Regular" w:eastAsia="MS Mincho" w:hAnsi="Montserrat Regular" w:cs="Times New Roman"/>
                        <w:color w:val="BE955B"/>
                        <w:sz w:val="16"/>
                        <w:szCs w:val="14"/>
                      </w:rPr>
                      <w:t>Tel (55) 50 62 16 00, Cisco 58536| www.gob.mx/salud</w:t>
                    </w:r>
                    <w:r w:rsidR="00205CC2" w:rsidRPr="003F1724">
                      <w:rPr>
                        <w:rFonts w:ascii="Montserrat Regular" w:eastAsia="MS Mincho" w:hAnsi="Montserrat Regular" w:cs="Times New Roman"/>
                        <w:color w:val="BE955B"/>
                        <w:sz w:val="16"/>
                        <w:szCs w:val="14"/>
                      </w:rPr>
                      <w:t xml:space="preserve"> </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79" w:rsidRDefault="00600179" w:rsidP="001E31F1">
      <w:r>
        <w:separator/>
      </w:r>
    </w:p>
  </w:footnote>
  <w:footnote w:type="continuationSeparator" w:id="0">
    <w:p w:rsidR="00600179" w:rsidRDefault="00600179" w:rsidP="001E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61" w:rsidRPr="003141F9" w:rsidRDefault="002D3096" w:rsidP="003141F9">
    <w:pPr>
      <w:pStyle w:val="Encabezado"/>
      <w:jc w:val="right"/>
      <w:rPr>
        <w:rFonts w:ascii="Montserrat" w:hAnsi="Montserrat"/>
        <w:sz w:val="18"/>
      </w:rPr>
    </w:pPr>
    <w:r>
      <w:rPr>
        <w:noProof/>
        <w:lang w:val="es-MX" w:eastAsia="es-MX"/>
      </w:rPr>
      <w:drawing>
        <wp:anchor distT="0" distB="0" distL="114300" distR="114300" simplePos="0" relativeHeight="251658240" behindDoc="1" locked="0" layoutInCell="1" allowOverlap="1" wp14:anchorId="4DF22D95" wp14:editId="4C2792A9">
          <wp:simplePos x="0" y="0"/>
          <wp:positionH relativeFrom="page">
            <wp:posOffset>28575</wp:posOffset>
          </wp:positionH>
          <wp:positionV relativeFrom="paragraph">
            <wp:posOffset>-746125</wp:posOffset>
          </wp:positionV>
          <wp:extent cx="7713208" cy="10045391"/>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SALUD_HOJA-MEMBRETADA_2021_PLANTILLA_membreatda_carta_esquema.png"/>
                  <pic:cNvPicPr/>
                </pic:nvPicPr>
                <pic:blipFill>
                  <a:blip r:embed="rId1">
                    <a:extLst>
                      <a:ext uri="{28A0092B-C50C-407E-A947-70E740481C1C}">
                        <a14:useLocalDpi xmlns:a14="http://schemas.microsoft.com/office/drawing/2010/main" val="0"/>
                      </a:ext>
                    </a:extLst>
                  </a:blip>
                  <a:stretch>
                    <a:fillRect/>
                  </a:stretch>
                </pic:blipFill>
                <pic:spPr>
                  <a:xfrm>
                    <a:off x="0" y="0"/>
                    <a:ext cx="7713208" cy="10045391"/>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41F9">
      <w:tab/>
    </w:r>
    <w:r w:rsidR="003141F9">
      <w:tab/>
    </w:r>
    <w:r w:rsidR="003141F9" w:rsidRPr="003141F9">
      <w:rPr>
        <w:rFonts w:ascii="Montserrat" w:hAnsi="Montserrat"/>
        <w:sz w:val="18"/>
      </w:rPr>
      <w:t>Unidad de Administración y Finanzas</w:t>
    </w:r>
  </w:p>
  <w:p w:rsidR="003141F9" w:rsidRDefault="003141F9" w:rsidP="003141F9">
    <w:pPr>
      <w:pStyle w:val="Encabezado"/>
      <w:jc w:val="right"/>
      <w:rPr>
        <w:rFonts w:ascii="Montserrat" w:hAnsi="Montserrat"/>
        <w:sz w:val="18"/>
      </w:rPr>
    </w:pPr>
    <w:r w:rsidRPr="003141F9">
      <w:rPr>
        <w:rFonts w:ascii="Montserrat" w:hAnsi="Montserrat"/>
        <w:sz w:val="18"/>
      </w:rPr>
      <w:t>Dirección General de Programación y Presupuesto</w:t>
    </w:r>
  </w:p>
  <w:p w:rsidR="000B7E6C" w:rsidRDefault="000B7E6C" w:rsidP="003141F9">
    <w:pPr>
      <w:pStyle w:val="Encabezado"/>
      <w:jc w:val="right"/>
      <w:rPr>
        <w:rFonts w:ascii="Montserrat" w:hAnsi="Montserrat"/>
        <w:sz w:val="18"/>
      </w:rPr>
    </w:pPr>
    <w:r>
      <w:rPr>
        <w:rFonts w:ascii="Montserrat" w:hAnsi="Montserrat"/>
        <w:sz w:val="18"/>
      </w:rPr>
      <w:t>Dirección de Contabilidad y Rendición de Cuentas</w:t>
    </w:r>
  </w:p>
  <w:p w:rsidR="00570F21" w:rsidRDefault="00570F21" w:rsidP="003141F9">
    <w:pPr>
      <w:pStyle w:val="Encabezado"/>
      <w:jc w:val="right"/>
      <w:rPr>
        <w:rFonts w:ascii="Montserrat" w:hAnsi="Montserrat"/>
        <w:sz w:val="18"/>
      </w:rPr>
    </w:pPr>
  </w:p>
  <w:p w:rsidR="002C49A6" w:rsidRPr="002C49A6" w:rsidRDefault="002C49A6" w:rsidP="002C49A6">
    <w:pPr>
      <w:pStyle w:val="Encabezado"/>
      <w:spacing w:line="240" w:lineRule="atLeast"/>
      <w:jc w:val="center"/>
      <w:rPr>
        <w:rFonts w:ascii="Montserrat ExtraBold" w:eastAsia="MS Mincho" w:hAnsi="Montserrat ExtraBold" w:cs="Times New Roman"/>
        <w:color w:val="000000"/>
        <w:sz w:val="22"/>
        <w:szCs w:val="20"/>
        <w:lang w:val="es-MX"/>
      </w:rPr>
    </w:pPr>
    <w:r w:rsidRPr="002C49A6">
      <w:rPr>
        <w:rFonts w:ascii="Montserrat ExtraBold" w:eastAsia="MS Mincho" w:hAnsi="Montserrat ExtraBold" w:cs="Times New Roman"/>
        <w:color w:val="000000"/>
        <w:sz w:val="22"/>
        <w:szCs w:val="20"/>
        <w:lang w:val="es-MX"/>
      </w:rPr>
      <w:t>SOLICITUD DE COMPROBANTE FISCAL DIGITAL POR INTERNET (CFDI)</w:t>
    </w:r>
  </w:p>
  <w:p w:rsidR="00570F21" w:rsidRPr="003141F9" w:rsidRDefault="00570F21" w:rsidP="00E86E98">
    <w:pPr>
      <w:jc w:val="right"/>
      <w:rPr>
        <w:rFonts w:ascii="Montserrat ExtraBold" w:hAnsi="Montserrat ExtraBold"/>
        <w:sz w:val="20"/>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E8D"/>
    <w:multiLevelType w:val="hybridMultilevel"/>
    <w:tmpl w:val="9C84F4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FA119AA"/>
    <w:multiLevelType w:val="hybridMultilevel"/>
    <w:tmpl w:val="8D965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501A07"/>
    <w:multiLevelType w:val="hybridMultilevel"/>
    <w:tmpl w:val="4498E158"/>
    <w:lvl w:ilvl="0" w:tplc="D0341224">
      <w:start w:val="1"/>
      <w:numFmt w:val="bullet"/>
      <w:lvlText w:val=""/>
      <w:lvlJc w:val="right"/>
      <w:pPr>
        <w:ind w:left="1779" w:hanging="360"/>
      </w:pPr>
      <w:rPr>
        <w:rFonts w:ascii="Symbol" w:hAnsi="Symbol" w:hint="default"/>
      </w:rPr>
    </w:lvl>
    <w:lvl w:ilvl="1" w:tplc="080A0003">
      <w:start w:val="1"/>
      <w:numFmt w:val="bullet"/>
      <w:lvlText w:val="o"/>
      <w:lvlJc w:val="left"/>
      <w:pPr>
        <w:ind w:left="2499" w:hanging="360"/>
      </w:pPr>
      <w:rPr>
        <w:rFonts w:ascii="Courier New" w:hAnsi="Courier New" w:cs="Courier New" w:hint="default"/>
      </w:rPr>
    </w:lvl>
    <w:lvl w:ilvl="2" w:tplc="080A0005">
      <w:start w:val="1"/>
      <w:numFmt w:val="bullet"/>
      <w:lvlText w:val=""/>
      <w:lvlJc w:val="left"/>
      <w:pPr>
        <w:ind w:left="3219" w:hanging="360"/>
      </w:pPr>
      <w:rPr>
        <w:rFonts w:ascii="Wingdings" w:hAnsi="Wingdings" w:hint="default"/>
      </w:rPr>
    </w:lvl>
    <w:lvl w:ilvl="3" w:tplc="080A0001">
      <w:start w:val="1"/>
      <w:numFmt w:val="bullet"/>
      <w:lvlText w:val=""/>
      <w:lvlJc w:val="left"/>
      <w:pPr>
        <w:ind w:left="3939" w:hanging="360"/>
      </w:pPr>
      <w:rPr>
        <w:rFonts w:ascii="Symbol" w:hAnsi="Symbol" w:hint="default"/>
      </w:rPr>
    </w:lvl>
    <w:lvl w:ilvl="4" w:tplc="080A0003">
      <w:start w:val="1"/>
      <w:numFmt w:val="bullet"/>
      <w:lvlText w:val="o"/>
      <w:lvlJc w:val="left"/>
      <w:pPr>
        <w:ind w:left="4659" w:hanging="360"/>
      </w:pPr>
      <w:rPr>
        <w:rFonts w:ascii="Courier New" w:hAnsi="Courier New" w:cs="Courier New" w:hint="default"/>
      </w:rPr>
    </w:lvl>
    <w:lvl w:ilvl="5" w:tplc="080A0005">
      <w:start w:val="1"/>
      <w:numFmt w:val="bullet"/>
      <w:lvlText w:val=""/>
      <w:lvlJc w:val="left"/>
      <w:pPr>
        <w:ind w:left="5379" w:hanging="360"/>
      </w:pPr>
      <w:rPr>
        <w:rFonts w:ascii="Wingdings" w:hAnsi="Wingdings" w:hint="default"/>
      </w:rPr>
    </w:lvl>
    <w:lvl w:ilvl="6" w:tplc="080A0001">
      <w:start w:val="1"/>
      <w:numFmt w:val="bullet"/>
      <w:lvlText w:val=""/>
      <w:lvlJc w:val="left"/>
      <w:pPr>
        <w:ind w:left="6099" w:hanging="360"/>
      </w:pPr>
      <w:rPr>
        <w:rFonts w:ascii="Symbol" w:hAnsi="Symbol" w:hint="default"/>
      </w:rPr>
    </w:lvl>
    <w:lvl w:ilvl="7" w:tplc="080A0003">
      <w:start w:val="1"/>
      <w:numFmt w:val="bullet"/>
      <w:lvlText w:val="o"/>
      <w:lvlJc w:val="left"/>
      <w:pPr>
        <w:ind w:left="6819" w:hanging="360"/>
      </w:pPr>
      <w:rPr>
        <w:rFonts w:ascii="Courier New" w:hAnsi="Courier New" w:cs="Courier New" w:hint="default"/>
      </w:rPr>
    </w:lvl>
    <w:lvl w:ilvl="8" w:tplc="080A0005">
      <w:start w:val="1"/>
      <w:numFmt w:val="bullet"/>
      <w:lvlText w:val=""/>
      <w:lvlJc w:val="left"/>
      <w:pPr>
        <w:ind w:left="7539" w:hanging="360"/>
      </w:pPr>
      <w:rPr>
        <w:rFonts w:ascii="Wingdings" w:hAnsi="Wingdings" w:hint="default"/>
      </w:rPr>
    </w:lvl>
  </w:abstractNum>
  <w:abstractNum w:abstractNumId="3" w15:restartNumberingAfterBreak="0">
    <w:nsid w:val="281E3C30"/>
    <w:multiLevelType w:val="hybridMultilevel"/>
    <w:tmpl w:val="66868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88743E"/>
    <w:multiLevelType w:val="hybridMultilevel"/>
    <w:tmpl w:val="8EB67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A410F2"/>
    <w:multiLevelType w:val="hybridMultilevel"/>
    <w:tmpl w:val="89AC1BC0"/>
    <w:lvl w:ilvl="0" w:tplc="080A0001">
      <w:start w:val="1"/>
      <w:numFmt w:val="bullet"/>
      <w:lvlText w:val=""/>
      <w:lvlJc w:val="left"/>
      <w:pPr>
        <w:ind w:left="1070" w:hanging="360"/>
      </w:pPr>
      <w:rPr>
        <w:rFonts w:ascii="Symbol" w:hAnsi="Symbol" w:hint="default"/>
      </w:rPr>
    </w:lvl>
    <w:lvl w:ilvl="1" w:tplc="080A0003">
      <w:start w:val="1"/>
      <w:numFmt w:val="bullet"/>
      <w:lvlText w:val="o"/>
      <w:lvlJc w:val="left"/>
      <w:pPr>
        <w:ind w:left="1790" w:hanging="360"/>
      </w:pPr>
      <w:rPr>
        <w:rFonts w:ascii="Courier New" w:hAnsi="Courier New" w:cs="Courier New" w:hint="default"/>
      </w:rPr>
    </w:lvl>
    <w:lvl w:ilvl="2" w:tplc="080A0005">
      <w:start w:val="1"/>
      <w:numFmt w:val="bullet"/>
      <w:lvlText w:val=""/>
      <w:lvlJc w:val="left"/>
      <w:pPr>
        <w:ind w:left="2510" w:hanging="360"/>
      </w:pPr>
      <w:rPr>
        <w:rFonts w:ascii="Wingdings" w:hAnsi="Wingdings" w:hint="default"/>
      </w:rPr>
    </w:lvl>
    <w:lvl w:ilvl="3" w:tplc="080A0001">
      <w:start w:val="1"/>
      <w:numFmt w:val="bullet"/>
      <w:lvlText w:val=""/>
      <w:lvlJc w:val="left"/>
      <w:pPr>
        <w:ind w:left="3230" w:hanging="360"/>
      </w:pPr>
      <w:rPr>
        <w:rFonts w:ascii="Symbol" w:hAnsi="Symbol" w:hint="default"/>
      </w:rPr>
    </w:lvl>
    <w:lvl w:ilvl="4" w:tplc="080A0003">
      <w:start w:val="1"/>
      <w:numFmt w:val="bullet"/>
      <w:lvlText w:val="o"/>
      <w:lvlJc w:val="left"/>
      <w:pPr>
        <w:ind w:left="3950" w:hanging="360"/>
      </w:pPr>
      <w:rPr>
        <w:rFonts w:ascii="Courier New" w:hAnsi="Courier New" w:cs="Courier New" w:hint="default"/>
      </w:rPr>
    </w:lvl>
    <w:lvl w:ilvl="5" w:tplc="080A0005">
      <w:start w:val="1"/>
      <w:numFmt w:val="bullet"/>
      <w:lvlText w:val=""/>
      <w:lvlJc w:val="left"/>
      <w:pPr>
        <w:ind w:left="4670" w:hanging="360"/>
      </w:pPr>
      <w:rPr>
        <w:rFonts w:ascii="Wingdings" w:hAnsi="Wingdings" w:hint="default"/>
      </w:rPr>
    </w:lvl>
    <w:lvl w:ilvl="6" w:tplc="080A0001">
      <w:start w:val="1"/>
      <w:numFmt w:val="bullet"/>
      <w:lvlText w:val=""/>
      <w:lvlJc w:val="left"/>
      <w:pPr>
        <w:ind w:left="5390" w:hanging="360"/>
      </w:pPr>
      <w:rPr>
        <w:rFonts w:ascii="Symbol" w:hAnsi="Symbol" w:hint="default"/>
      </w:rPr>
    </w:lvl>
    <w:lvl w:ilvl="7" w:tplc="080A0003">
      <w:start w:val="1"/>
      <w:numFmt w:val="bullet"/>
      <w:lvlText w:val="o"/>
      <w:lvlJc w:val="left"/>
      <w:pPr>
        <w:ind w:left="6110" w:hanging="360"/>
      </w:pPr>
      <w:rPr>
        <w:rFonts w:ascii="Courier New" w:hAnsi="Courier New" w:cs="Courier New" w:hint="default"/>
      </w:rPr>
    </w:lvl>
    <w:lvl w:ilvl="8" w:tplc="080A0005">
      <w:start w:val="1"/>
      <w:numFmt w:val="bullet"/>
      <w:lvlText w:val=""/>
      <w:lvlJc w:val="left"/>
      <w:pPr>
        <w:ind w:left="6830" w:hanging="360"/>
      </w:pPr>
      <w:rPr>
        <w:rFonts w:ascii="Wingdings" w:hAnsi="Wingdings" w:hint="default"/>
      </w:rPr>
    </w:lvl>
  </w:abstractNum>
  <w:abstractNum w:abstractNumId="6" w15:restartNumberingAfterBreak="0">
    <w:nsid w:val="58950E13"/>
    <w:multiLevelType w:val="hybridMultilevel"/>
    <w:tmpl w:val="35DCB6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6864157A"/>
    <w:multiLevelType w:val="hybridMultilevel"/>
    <w:tmpl w:val="32345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F1"/>
    <w:rsid w:val="00007167"/>
    <w:rsid w:val="00036FFF"/>
    <w:rsid w:val="0004125E"/>
    <w:rsid w:val="0009294E"/>
    <w:rsid w:val="000A1FED"/>
    <w:rsid w:val="000A3150"/>
    <w:rsid w:val="000B7E6C"/>
    <w:rsid w:val="000B7F6A"/>
    <w:rsid w:val="00155014"/>
    <w:rsid w:val="00156FF0"/>
    <w:rsid w:val="001776F2"/>
    <w:rsid w:val="001A197E"/>
    <w:rsid w:val="001E31F1"/>
    <w:rsid w:val="00205CC2"/>
    <w:rsid w:val="002074D3"/>
    <w:rsid w:val="002126B6"/>
    <w:rsid w:val="00215C4C"/>
    <w:rsid w:val="0022433A"/>
    <w:rsid w:val="002338C3"/>
    <w:rsid w:val="00236195"/>
    <w:rsid w:val="00261A4D"/>
    <w:rsid w:val="00270F88"/>
    <w:rsid w:val="00290B49"/>
    <w:rsid w:val="002A0689"/>
    <w:rsid w:val="002B373A"/>
    <w:rsid w:val="002C49A6"/>
    <w:rsid w:val="002D3096"/>
    <w:rsid w:val="003141F9"/>
    <w:rsid w:val="003375E0"/>
    <w:rsid w:val="00360466"/>
    <w:rsid w:val="003855BD"/>
    <w:rsid w:val="003959F1"/>
    <w:rsid w:val="003F1456"/>
    <w:rsid w:val="003F1724"/>
    <w:rsid w:val="003F7950"/>
    <w:rsid w:val="003F7C34"/>
    <w:rsid w:val="004A5BE7"/>
    <w:rsid w:val="004E4BF9"/>
    <w:rsid w:val="00506A83"/>
    <w:rsid w:val="00570F21"/>
    <w:rsid w:val="00582A07"/>
    <w:rsid w:val="00594874"/>
    <w:rsid w:val="00595423"/>
    <w:rsid w:val="00600179"/>
    <w:rsid w:val="006310CC"/>
    <w:rsid w:val="006440E4"/>
    <w:rsid w:val="00645F5D"/>
    <w:rsid w:val="0067753B"/>
    <w:rsid w:val="006A31A1"/>
    <w:rsid w:val="006E2B7E"/>
    <w:rsid w:val="006F0C19"/>
    <w:rsid w:val="006F5415"/>
    <w:rsid w:val="00716049"/>
    <w:rsid w:val="007442F9"/>
    <w:rsid w:val="007457D7"/>
    <w:rsid w:val="00761920"/>
    <w:rsid w:val="007806C2"/>
    <w:rsid w:val="007E612A"/>
    <w:rsid w:val="00820456"/>
    <w:rsid w:val="00835075"/>
    <w:rsid w:val="0084788F"/>
    <w:rsid w:val="00884940"/>
    <w:rsid w:val="008C6CD6"/>
    <w:rsid w:val="008F14A3"/>
    <w:rsid w:val="008F285E"/>
    <w:rsid w:val="008F3D5C"/>
    <w:rsid w:val="0094403A"/>
    <w:rsid w:val="00952610"/>
    <w:rsid w:val="00952C04"/>
    <w:rsid w:val="009617A6"/>
    <w:rsid w:val="00997CEF"/>
    <w:rsid w:val="009A20CF"/>
    <w:rsid w:val="009E3E0C"/>
    <w:rsid w:val="00A5331D"/>
    <w:rsid w:val="00A93711"/>
    <w:rsid w:val="00AB3D61"/>
    <w:rsid w:val="00AC4A59"/>
    <w:rsid w:val="00AD42A6"/>
    <w:rsid w:val="00B07901"/>
    <w:rsid w:val="00B11BA6"/>
    <w:rsid w:val="00B174BC"/>
    <w:rsid w:val="00B6634D"/>
    <w:rsid w:val="00B77E42"/>
    <w:rsid w:val="00C15C5E"/>
    <w:rsid w:val="00C979D0"/>
    <w:rsid w:val="00D05B50"/>
    <w:rsid w:val="00D85594"/>
    <w:rsid w:val="00D86568"/>
    <w:rsid w:val="00DB2CD3"/>
    <w:rsid w:val="00E63791"/>
    <w:rsid w:val="00E83268"/>
    <w:rsid w:val="00E86E98"/>
    <w:rsid w:val="00E90C92"/>
    <w:rsid w:val="00EA3D4D"/>
    <w:rsid w:val="00EC65A8"/>
    <w:rsid w:val="00ED2235"/>
    <w:rsid w:val="00ED6F89"/>
    <w:rsid w:val="00F01AF0"/>
    <w:rsid w:val="00F4554A"/>
    <w:rsid w:val="00F823EB"/>
    <w:rsid w:val="00FA20AB"/>
    <w:rsid w:val="00FB4789"/>
    <w:rsid w:val="00FE5302"/>
    <w:rsid w:val="00FE69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F40A9"/>
  <w14:defaultImageDpi w14:val="300"/>
  <w15:docId w15:val="{6B922DA7-1336-48E2-B1F9-BF748BD5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C2"/>
    <w:rPr>
      <w:rFonts w:ascii="Cambria" w:eastAsia="MS Mincho" w:hAnsi="Cambria" w:cs="Times New Roman"/>
    </w:rPr>
  </w:style>
  <w:style w:type="paragraph" w:styleId="Ttulo1">
    <w:name w:val="heading 1"/>
    <w:basedOn w:val="Normal"/>
    <w:next w:val="Normal"/>
    <w:link w:val="Ttulo1Car"/>
    <w:uiPriority w:val="9"/>
    <w:qFormat/>
    <w:rsid w:val="007457D7"/>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31F1"/>
    <w:pPr>
      <w:tabs>
        <w:tab w:val="center" w:pos="4252"/>
        <w:tab w:val="right" w:pos="8504"/>
      </w:tabs>
    </w:pPr>
    <w:rPr>
      <w:rFonts w:asciiTheme="minorHAnsi" w:eastAsiaTheme="minorEastAsia" w:hAnsiTheme="minorHAnsi" w:cstheme="minorBidi"/>
    </w:rPr>
  </w:style>
  <w:style w:type="character" w:customStyle="1" w:styleId="EncabezadoCar">
    <w:name w:val="Encabezado Car"/>
    <w:basedOn w:val="Fuentedeprrafopredeter"/>
    <w:link w:val="Encabezado"/>
    <w:rsid w:val="001E31F1"/>
  </w:style>
  <w:style w:type="paragraph" w:styleId="Piedepgina">
    <w:name w:val="footer"/>
    <w:basedOn w:val="Normal"/>
    <w:link w:val="PiedepginaCar"/>
    <w:uiPriority w:val="99"/>
    <w:unhideWhenUsed/>
    <w:rsid w:val="001E31F1"/>
    <w:pPr>
      <w:tabs>
        <w:tab w:val="center" w:pos="4252"/>
        <w:tab w:val="right" w:pos="8504"/>
      </w:tabs>
    </w:pPr>
    <w:rPr>
      <w:rFonts w:asciiTheme="minorHAnsi" w:eastAsiaTheme="minorEastAsia" w:hAnsiTheme="minorHAnsi" w:cstheme="minorBidi"/>
    </w:rPr>
  </w:style>
  <w:style w:type="character" w:customStyle="1" w:styleId="PiedepginaCar">
    <w:name w:val="Pie de página Car"/>
    <w:basedOn w:val="Fuentedeprrafopredeter"/>
    <w:link w:val="Piedepgina"/>
    <w:uiPriority w:val="99"/>
    <w:rsid w:val="001E31F1"/>
  </w:style>
  <w:style w:type="paragraph" w:styleId="Textodeglobo">
    <w:name w:val="Balloon Text"/>
    <w:basedOn w:val="Normal"/>
    <w:link w:val="TextodegloboCar"/>
    <w:uiPriority w:val="99"/>
    <w:semiHidden/>
    <w:unhideWhenUsed/>
    <w:rsid w:val="001E31F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31F1"/>
    <w:rPr>
      <w:rFonts w:ascii="Lucida Grande" w:hAnsi="Lucida Grande" w:cs="Lucida Grande"/>
      <w:sz w:val="18"/>
      <w:szCs w:val="18"/>
    </w:rPr>
  </w:style>
  <w:style w:type="table" w:styleId="Tablaconcuadrcula">
    <w:name w:val="Table Grid"/>
    <w:basedOn w:val="Tablanormal"/>
    <w:uiPriority w:val="59"/>
    <w:rsid w:val="00AC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5BD"/>
    <w:pPr>
      <w:ind w:left="720"/>
      <w:contextualSpacing/>
    </w:pPr>
  </w:style>
  <w:style w:type="paragraph" w:styleId="NormalWeb">
    <w:name w:val="Normal (Web)"/>
    <w:basedOn w:val="Normal"/>
    <w:uiPriority w:val="99"/>
    <w:unhideWhenUsed/>
    <w:rsid w:val="0094403A"/>
    <w:rPr>
      <w:rFonts w:ascii="Times New Roman" w:eastAsiaTheme="minorHAnsi" w:hAnsi="Times New Roman"/>
      <w:lang w:val="es-MX" w:eastAsia="es-MX"/>
    </w:rPr>
  </w:style>
  <w:style w:type="character" w:styleId="Textoennegrita">
    <w:name w:val="Strong"/>
    <w:basedOn w:val="Fuentedeprrafopredeter"/>
    <w:uiPriority w:val="22"/>
    <w:qFormat/>
    <w:rsid w:val="00D85594"/>
    <w:rPr>
      <w:b/>
      <w:bCs/>
    </w:rPr>
  </w:style>
  <w:style w:type="character" w:customStyle="1" w:styleId="Ttulo1Car">
    <w:name w:val="Título 1 Car"/>
    <w:basedOn w:val="Fuentedeprrafopredeter"/>
    <w:link w:val="Ttulo1"/>
    <w:uiPriority w:val="9"/>
    <w:rsid w:val="007457D7"/>
    <w:rPr>
      <w:rFonts w:ascii="Calibri Light" w:eastAsia="Times New Roman" w:hAnsi="Calibri Light" w:cs="Times New Roman"/>
      <w:b/>
      <w:bCs/>
      <w:kern w:val="32"/>
      <w:sz w:val="32"/>
      <w:szCs w:val="32"/>
    </w:rPr>
  </w:style>
  <w:style w:type="character" w:styleId="Hipervnculo">
    <w:name w:val="Hyperlink"/>
    <w:basedOn w:val="Fuentedeprrafopredeter"/>
    <w:uiPriority w:val="99"/>
    <w:semiHidden/>
    <w:unhideWhenUsed/>
    <w:rsid w:val="002C4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8116">
      <w:bodyDiv w:val="1"/>
      <w:marLeft w:val="0"/>
      <w:marRight w:val="0"/>
      <w:marTop w:val="0"/>
      <w:marBottom w:val="0"/>
      <w:divBdr>
        <w:top w:val="none" w:sz="0" w:space="0" w:color="auto"/>
        <w:left w:val="none" w:sz="0" w:space="0" w:color="auto"/>
        <w:bottom w:val="none" w:sz="0" w:space="0" w:color="auto"/>
        <w:right w:val="none" w:sz="0" w:space="0" w:color="auto"/>
      </w:divBdr>
    </w:div>
    <w:div w:id="96020906">
      <w:bodyDiv w:val="1"/>
      <w:marLeft w:val="0"/>
      <w:marRight w:val="0"/>
      <w:marTop w:val="0"/>
      <w:marBottom w:val="0"/>
      <w:divBdr>
        <w:top w:val="none" w:sz="0" w:space="0" w:color="auto"/>
        <w:left w:val="none" w:sz="0" w:space="0" w:color="auto"/>
        <w:bottom w:val="none" w:sz="0" w:space="0" w:color="auto"/>
        <w:right w:val="none" w:sz="0" w:space="0" w:color="auto"/>
      </w:divBdr>
    </w:div>
    <w:div w:id="275914535">
      <w:bodyDiv w:val="1"/>
      <w:marLeft w:val="0"/>
      <w:marRight w:val="0"/>
      <w:marTop w:val="0"/>
      <w:marBottom w:val="0"/>
      <w:divBdr>
        <w:top w:val="none" w:sz="0" w:space="0" w:color="auto"/>
        <w:left w:val="none" w:sz="0" w:space="0" w:color="auto"/>
        <w:bottom w:val="none" w:sz="0" w:space="0" w:color="auto"/>
        <w:right w:val="none" w:sz="0" w:space="0" w:color="auto"/>
      </w:divBdr>
    </w:div>
    <w:div w:id="887112221">
      <w:bodyDiv w:val="1"/>
      <w:marLeft w:val="0"/>
      <w:marRight w:val="0"/>
      <w:marTop w:val="0"/>
      <w:marBottom w:val="0"/>
      <w:divBdr>
        <w:top w:val="none" w:sz="0" w:space="0" w:color="auto"/>
        <w:left w:val="none" w:sz="0" w:space="0" w:color="auto"/>
        <w:bottom w:val="none" w:sz="0" w:space="0" w:color="auto"/>
        <w:right w:val="none" w:sz="0" w:space="0" w:color="auto"/>
      </w:divBdr>
    </w:div>
    <w:div w:id="1315644191">
      <w:bodyDiv w:val="1"/>
      <w:marLeft w:val="0"/>
      <w:marRight w:val="0"/>
      <w:marTop w:val="0"/>
      <w:marBottom w:val="0"/>
      <w:divBdr>
        <w:top w:val="none" w:sz="0" w:space="0" w:color="auto"/>
        <w:left w:val="none" w:sz="0" w:space="0" w:color="auto"/>
        <w:bottom w:val="none" w:sz="0" w:space="0" w:color="auto"/>
        <w:right w:val="none" w:sz="0" w:space="0" w:color="auto"/>
      </w:divBdr>
    </w:div>
    <w:div w:id="1769934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arrollo.salud.gob.mx/unidades/dgpop/factura/login.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09DA-645B-4F5E-8337-36005824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974</Words>
  <Characters>5361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Elena Beltrán Gutierrez</cp:lastModifiedBy>
  <cp:revision>3</cp:revision>
  <cp:lastPrinted>2021-04-08T16:59:00Z</cp:lastPrinted>
  <dcterms:created xsi:type="dcterms:W3CDTF">2021-04-08T23:15:00Z</dcterms:created>
  <dcterms:modified xsi:type="dcterms:W3CDTF">2021-04-12T16:38:00Z</dcterms:modified>
</cp:coreProperties>
</file>